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F6652" w14:textId="535044BC" w:rsidR="00B97237" w:rsidRPr="00BD2D68" w:rsidRDefault="004C0749" w:rsidP="00BD2D68">
      <w:pPr>
        <w:widowControl w:val="0"/>
        <w:spacing w:line="360" w:lineRule="auto"/>
        <w:ind w:right="-164"/>
        <w:jc w:val="both"/>
        <w:rPr>
          <w:rFonts w:ascii="Palatino Linotype" w:eastAsia="Calibri" w:hAnsi="Palatino Linotype" w:cs="Arial"/>
          <w:b/>
          <w:color w:val="000000"/>
        </w:rPr>
      </w:pPr>
      <w:r w:rsidRPr="00BD2D68">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51CA7" w:rsidRPr="00BD2D68">
        <w:rPr>
          <w:rFonts w:ascii="Palatino Linotype" w:hAnsi="Palatino Linotype" w:cs="Arial"/>
          <w:b/>
        </w:rPr>
        <w:t>TRIGÉSIMA</w:t>
      </w:r>
      <w:r w:rsidRPr="00BD2D68">
        <w:rPr>
          <w:rFonts w:ascii="Palatino Linotype" w:hAnsi="Palatino Linotype" w:cs="Arial"/>
          <w:b/>
        </w:rPr>
        <w:t xml:space="preserve"> </w:t>
      </w:r>
      <w:r w:rsidR="00A71ED6">
        <w:rPr>
          <w:rFonts w:ascii="Palatino Linotype" w:hAnsi="Palatino Linotype" w:cs="Arial"/>
          <w:b/>
        </w:rPr>
        <w:t xml:space="preserve">SEGUNDA </w:t>
      </w:r>
      <w:r w:rsidRPr="00BD2D68">
        <w:rPr>
          <w:rFonts w:ascii="Palatino Linotype" w:hAnsi="Palatino Linotype" w:cs="Arial"/>
          <w:b/>
        </w:rPr>
        <w:t xml:space="preserve">SESIÓN ORDINARIA DEL </w:t>
      </w:r>
      <w:r w:rsidR="00A71ED6">
        <w:rPr>
          <w:rFonts w:ascii="Palatino Linotype" w:hAnsi="Palatino Linotype" w:cs="Arial"/>
          <w:b/>
        </w:rPr>
        <w:t xml:space="preserve">CINCO DE SEPTIEMBRE </w:t>
      </w:r>
      <w:r w:rsidRPr="00BD2D68">
        <w:rPr>
          <w:rFonts w:ascii="Palatino Linotype" w:hAnsi="Palatino Linotype" w:cs="Arial"/>
          <w:b/>
        </w:rPr>
        <w:t xml:space="preserve">DE DOS MIL </w:t>
      </w:r>
      <w:r w:rsidR="00B51CA7" w:rsidRPr="00BD2D68">
        <w:rPr>
          <w:rFonts w:ascii="Palatino Linotype" w:hAnsi="Palatino Linotype" w:cs="Arial"/>
          <w:b/>
        </w:rPr>
        <w:t>DIECIOCHO</w:t>
      </w:r>
      <w:r w:rsidRPr="00BD2D68">
        <w:rPr>
          <w:rFonts w:ascii="Palatino Linotype" w:hAnsi="Palatino Linotype" w:cs="Arial"/>
          <w:b/>
        </w:rPr>
        <w:t xml:space="preserve">, EN EL RECURSO DE REVISIÓN </w:t>
      </w:r>
      <w:r w:rsidR="00A71ED6" w:rsidRPr="00A71ED6">
        <w:rPr>
          <w:rFonts w:ascii="Palatino Linotype" w:hAnsi="Palatino Linotype" w:cs="Arial"/>
          <w:b/>
        </w:rPr>
        <w:t>02718/INFOEM/IP/RR/2018</w:t>
      </w:r>
      <w:r w:rsidRPr="00BD2D68">
        <w:rPr>
          <w:rFonts w:ascii="Palatino Linotype" w:eastAsia="Calibri" w:hAnsi="Palatino Linotype" w:cs="Arial"/>
          <w:b/>
          <w:color w:val="000000"/>
        </w:rPr>
        <w:t>.</w:t>
      </w:r>
    </w:p>
    <w:p w14:paraId="6FC609BC" w14:textId="77777777" w:rsidR="00B97237" w:rsidRPr="00BD2D68" w:rsidRDefault="00B97237" w:rsidP="00BD2D68">
      <w:pPr>
        <w:widowControl w:val="0"/>
        <w:spacing w:line="360" w:lineRule="auto"/>
        <w:ind w:right="-164"/>
        <w:jc w:val="both"/>
        <w:rPr>
          <w:rFonts w:ascii="Palatino Linotype" w:eastAsia="Calibri" w:hAnsi="Palatino Linotype" w:cs="Arial"/>
          <w:b/>
          <w:color w:val="000000"/>
        </w:rPr>
      </w:pPr>
    </w:p>
    <w:p w14:paraId="0F92F505" w14:textId="0F825EFC" w:rsidR="004C0749" w:rsidRPr="00BD2D68" w:rsidRDefault="004C0749" w:rsidP="00BD2D68">
      <w:pPr>
        <w:widowControl w:val="0"/>
        <w:spacing w:line="360" w:lineRule="auto"/>
        <w:ind w:right="-164"/>
        <w:jc w:val="both"/>
        <w:rPr>
          <w:rFonts w:ascii="Palatino Linotype" w:eastAsia="Calibri" w:hAnsi="Palatino Linotype" w:cs="Arial"/>
          <w:b/>
          <w:color w:val="000000"/>
        </w:rPr>
      </w:pPr>
      <w:r w:rsidRPr="00BD2D68">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BD2D68">
        <w:rPr>
          <w:rFonts w:ascii="Palatino Linotype" w:hAnsi="Palatino Linotype" w:cs="Arial"/>
          <w:b/>
          <w:lang w:val="es-ES_tradnl"/>
        </w:rPr>
        <w:t xml:space="preserve"> </w:t>
      </w:r>
      <w:r w:rsidRPr="00BD2D68">
        <w:rPr>
          <w:rFonts w:ascii="Palatino Linotype" w:hAnsi="Palatino Linotype" w:cs="Arial"/>
          <w:b/>
        </w:rPr>
        <w:t xml:space="preserve">EVA ABAID YAPUR </w:t>
      </w:r>
      <w:r w:rsidRPr="00BD2D68">
        <w:rPr>
          <w:rFonts w:ascii="Palatino Linotype" w:hAnsi="Palatino Linotype" w:cs="Arial"/>
        </w:rPr>
        <w:t xml:space="preserve">emite </w:t>
      </w:r>
      <w:r w:rsidRPr="00BD2D68">
        <w:rPr>
          <w:rFonts w:ascii="Palatino Linotype" w:hAnsi="Palatino Linotype" w:cs="Arial"/>
          <w:b/>
        </w:rPr>
        <w:t xml:space="preserve">VOTO PARTICULAR </w:t>
      </w:r>
      <w:r w:rsidRPr="00BD2D68">
        <w:rPr>
          <w:rFonts w:ascii="Palatino Linotype" w:hAnsi="Palatino Linotype" w:cs="Arial"/>
        </w:rPr>
        <w:t xml:space="preserve">respecto de la resolución dictada en el recurso de revisión </w:t>
      </w:r>
      <w:r w:rsidR="00A71ED6" w:rsidRPr="00A71ED6">
        <w:rPr>
          <w:rFonts w:ascii="Palatino Linotype" w:hAnsi="Palatino Linotype" w:cs="Arial"/>
          <w:b/>
        </w:rPr>
        <w:t>02718/INFOEM/IP/RR/2018</w:t>
      </w:r>
      <w:r w:rsidRPr="00BD2D68">
        <w:rPr>
          <w:rFonts w:ascii="Palatino Linotype" w:hAnsi="Palatino Linotype" w:cs="Arial"/>
        </w:rPr>
        <w:t xml:space="preserve">, pronunciada por el Pleno de este Instituto ante el proyecto presentado por </w:t>
      </w:r>
      <w:r w:rsidR="00FD1F8B" w:rsidRPr="00BD2D68">
        <w:rPr>
          <w:rFonts w:ascii="Palatino Linotype" w:hAnsi="Palatino Linotype" w:cs="Arial"/>
        </w:rPr>
        <w:t>el</w:t>
      </w:r>
      <w:r w:rsidRPr="00BD2D68">
        <w:rPr>
          <w:rFonts w:ascii="Palatino Linotype" w:hAnsi="Palatino Linotype" w:cs="Arial"/>
        </w:rPr>
        <w:t xml:space="preserve"> Comisionad</w:t>
      </w:r>
      <w:r w:rsidR="00FD1F8B" w:rsidRPr="00BD2D68">
        <w:rPr>
          <w:rFonts w:ascii="Palatino Linotype" w:hAnsi="Palatino Linotype" w:cs="Arial"/>
        </w:rPr>
        <w:t>o</w:t>
      </w:r>
      <w:r w:rsidRPr="00BD2D68">
        <w:rPr>
          <w:rFonts w:ascii="Palatino Linotype" w:hAnsi="Palatino Linotype" w:cs="Arial"/>
        </w:rPr>
        <w:t xml:space="preserve"> </w:t>
      </w:r>
      <w:r w:rsidR="00FD1F8B" w:rsidRPr="00BD2D68">
        <w:rPr>
          <w:rFonts w:ascii="Palatino Linotype" w:hAnsi="Palatino Linotype" w:cs="Arial"/>
          <w:b/>
        </w:rPr>
        <w:t>J</w:t>
      </w:r>
      <w:r w:rsidR="00A71ED6">
        <w:rPr>
          <w:rFonts w:ascii="Palatino Linotype" w:hAnsi="Palatino Linotype" w:cs="Arial"/>
          <w:b/>
        </w:rPr>
        <w:t>OSÉ GUADALUPE LUNA HERNANDEZ</w:t>
      </w:r>
      <w:r w:rsidRPr="00BD2D68">
        <w:rPr>
          <w:rFonts w:ascii="Palatino Linotype" w:hAnsi="Palatino Linotype" w:cs="Arial"/>
        </w:rPr>
        <w:t xml:space="preserve">, </w:t>
      </w:r>
      <w:r w:rsidR="00BD2D68" w:rsidRPr="00BD2D68">
        <w:rPr>
          <w:rFonts w:ascii="Palatino Linotype" w:hAnsi="Palatino Linotype" w:cs="Arial"/>
        </w:rPr>
        <w:t>que es del tenor siguiente.</w:t>
      </w:r>
    </w:p>
    <w:p w14:paraId="13CE8A79" w14:textId="77777777" w:rsidR="004C0749" w:rsidRPr="00BD2D68" w:rsidRDefault="004C0749" w:rsidP="00BD2D68">
      <w:pPr>
        <w:widowControl w:val="0"/>
        <w:spacing w:line="360" w:lineRule="auto"/>
        <w:ind w:right="-164"/>
        <w:jc w:val="both"/>
        <w:rPr>
          <w:rFonts w:ascii="Palatino Linotype" w:hAnsi="Palatino Linotype" w:cs="Arial"/>
        </w:rPr>
      </w:pPr>
    </w:p>
    <w:p w14:paraId="67F9C210" w14:textId="3215D379" w:rsidR="00B97237" w:rsidRPr="00BD2D68" w:rsidRDefault="004C0749" w:rsidP="00BD2D68">
      <w:pPr>
        <w:spacing w:line="360" w:lineRule="auto"/>
        <w:jc w:val="both"/>
        <w:rPr>
          <w:rFonts w:ascii="Palatino Linotype" w:hAnsi="Palatino Linotype"/>
        </w:rPr>
      </w:pPr>
      <w:r w:rsidRPr="00BD2D68">
        <w:rPr>
          <w:rFonts w:ascii="Palatino Linotype" w:hAnsi="Palatino Linotype"/>
        </w:rPr>
        <w:t xml:space="preserve">Es de destacar, que la suscrita comparte esencialmente el estudio realizado en la resolución del recurso de revisión; empero, </w:t>
      </w:r>
      <w:r w:rsidR="00B97237" w:rsidRPr="00BD2D68">
        <w:rPr>
          <w:rFonts w:ascii="Palatino Linotype" w:hAnsi="Palatino Linotype"/>
        </w:rPr>
        <w:t>resulta</w:t>
      </w:r>
      <w:r w:rsidRPr="00BD2D68">
        <w:rPr>
          <w:rFonts w:ascii="Palatino Linotype" w:hAnsi="Palatino Linotype"/>
        </w:rPr>
        <w:t xml:space="preserve"> necesario precisar algunas consideraciones de hecho y de derecho, tocante a</w:t>
      </w:r>
      <w:r w:rsidR="00F64A52">
        <w:rPr>
          <w:rFonts w:ascii="Palatino Linotype" w:hAnsi="Palatino Linotype"/>
        </w:rPr>
        <w:t xml:space="preserve"> parte de</w:t>
      </w:r>
      <w:r w:rsidRPr="00BD2D68">
        <w:rPr>
          <w:rFonts w:ascii="Palatino Linotype" w:hAnsi="Palatino Linotype"/>
        </w:rPr>
        <w:t xml:space="preserve"> lo ordenado en la resolución correspondiente.</w:t>
      </w:r>
    </w:p>
    <w:p w14:paraId="777B8183" w14:textId="77777777" w:rsidR="00F02E06" w:rsidRPr="00BD2D68" w:rsidRDefault="00F02E06" w:rsidP="00BD2D68">
      <w:pPr>
        <w:spacing w:line="360" w:lineRule="auto"/>
        <w:jc w:val="both"/>
        <w:rPr>
          <w:rFonts w:ascii="Palatino Linotype" w:hAnsi="Palatino Linotype"/>
        </w:rPr>
      </w:pPr>
    </w:p>
    <w:p w14:paraId="40CF7ED3" w14:textId="25E15D63" w:rsidR="00B51CA7" w:rsidRDefault="004C0749" w:rsidP="00BD2D68">
      <w:pPr>
        <w:spacing w:line="360" w:lineRule="auto"/>
        <w:jc w:val="both"/>
        <w:rPr>
          <w:rFonts w:ascii="Palatino Linotype" w:hAnsi="Palatino Linotype"/>
        </w:rPr>
      </w:pPr>
      <w:r w:rsidRPr="00BD2D68">
        <w:rPr>
          <w:rFonts w:ascii="Palatino Linotype" w:hAnsi="Palatino Linotype"/>
        </w:rPr>
        <w:t xml:space="preserve">Al respecto, tal y como quedó debidamente asentado en la resolución materia del presente voto, el particular requirió del </w:t>
      </w:r>
      <w:r w:rsidR="00D821AD" w:rsidRPr="00D821AD">
        <w:rPr>
          <w:rFonts w:ascii="Palatino Linotype" w:hAnsi="Palatino Linotype" w:cs="Arial"/>
          <w:b/>
        </w:rPr>
        <w:t>Ayuntamiento de Tlalnepantla de Baz</w:t>
      </w:r>
      <w:r w:rsidR="00E775BD" w:rsidRPr="00BD2D68">
        <w:rPr>
          <w:rFonts w:ascii="Palatino Linotype" w:hAnsi="Palatino Linotype"/>
          <w:b/>
        </w:rPr>
        <w:t xml:space="preserve">, </w:t>
      </w:r>
      <w:r w:rsidR="00E775BD" w:rsidRPr="00BD2D68">
        <w:rPr>
          <w:rFonts w:ascii="Palatino Linotype" w:hAnsi="Palatino Linotype"/>
        </w:rPr>
        <w:t xml:space="preserve">en lo </w:t>
      </w:r>
      <w:r w:rsidR="00E775BD" w:rsidRPr="00BD2D68">
        <w:rPr>
          <w:rFonts w:ascii="Palatino Linotype" w:hAnsi="Palatino Linotype"/>
        </w:rPr>
        <w:lastRenderedPageBreak/>
        <w:t xml:space="preserve">sucesivo </w:t>
      </w:r>
      <w:r w:rsidR="00E775BD" w:rsidRPr="00BD2D68">
        <w:rPr>
          <w:rFonts w:ascii="Palatino Linotype" w:hAnsi="Palatino Linotype"/>
          <w:b/>
        </w:rPr>
        <w:t xml:space="preserve">EL </w:t>
      </w:r>
      <w:r w:rsidRPr="00BD2D68">
        <w:rPr>
          <w:rFonts w:ascii="Palatino Linotype" w:hAnsi="Palatino Linotype"/>
          <w:b/>
        </w:rPr>
        <w:t>SUJETO OBLIGADO</w:t>
      </w:r>
      <w:r w:rsidR="00E54DE9">
        <w:rPr>
          <w:rFonts w:ascii="Palatino Linotype" w:hAnsi="Palatino Linotype"/>
        </w:rPr>
        <w:t xml:space="preserve"> vía SAIMEX, se le proporcionara respecto de la obra denominada “</w:t>
      </w:r>
      <w:r w:rsidR="00E54DE9" w:rsidRPr="00E54DE9">
        <w:rPr>
          <w:rFonts w:ascii="Palatino Linotype" w:hAnsi="Palatino Linotype"/>
          <w:i/>
        </w:rPr>
        <w:t>Deportivo Caracoles</w:t>
      </w:r>
      <w:r w:rsidR="00E54DE9">
        <w:rPr>
          <w:rFonts w:ascii="Palatino Linotype" w:hAnsi="Palatino Linotype"/>
        </w:rPr>
        <w:t>” lo que a continuación se desagrega:</w:t>
      </w:r>
    </w:p>
    <w:p w14:paraId="64FB0B37" w14:textId="77777777" w:rsidR="00E54DE9" w:rsidRDefault="00E54DE9" w:rsidP="00BD2D68">
      <w:pPr>
        <w:spacing w:line="360" w:lineRule="auto"/>
        <w:jc w:val="both"/>
        <w:rPr>
          <w:rFonts w:ascii="Palatino Linotype" w:hAnsi="Palatino Linotype"/>
        </w:rPr>
      </w:pPr>
    </w:p>
    <w:p w14:paraId="47631020" w14:textId="77777777" w:rsidR="00E54DE9" w:rsidRPr="00E54DE9" w:rsidRDefault="00E54DE9" w:rsidP="00E54DE9">
      <w:pPr>
        <w:pStyle w:val="Prrafodelista"/>
        <w:numPr>
          <w:ilvl w:val="0"/>
          <w:numId w:val="12"/>
        </w:numPr>
        <w:spacing w:line="360" w:lineRule="auto"/>
        <w:ind w:left="993" w:right="757" w:hanging="284"/>
        <w:jc w:val="both"/>
        <w:rPr>
          <w:rFonts w:ascii="Palatino Linotype" w:hAnsi="Palatino Linotype"/>
          <w:i/>
          <w:sz w:val="22"/>
        </w:rPr>
      </w:pPr>
      <w:r w:rsidRPr="00E54DE9">
        <w:rPr>
          <w:rFonts w:ascii="Palatino Linotype" w:hAnsi="Palatino Linotype"/>
          <w:i/>
          <w:sz w:val="22"/>
        </w:rPr>
        <w:t xml:space="preserve">Copia de la bitácora donde se suspenden los trabajos </w:t>
      </w:r>
    </w:p>
    <w:p w14:paraId="51E97296" w14:textId="77777777" w:rsidR="00E54DE9" w:rsidRPr="00E54DE9" w:rsidRDefault="00E54DE9" w:rsidP="00E54DE9">
      <w:pPr>
        <w:pStyle w:val="Prrafodelista"/>
        <w:numPr>
          <w:ilvl w:val="0"/>
          <w:numId w:val="12"/>
        </w:numPr>
        <w:spacing w:line="360" w:lineRule="auto"/>
        <w:ind w:left="993" w:right="757" w:hanging="284"/>
        <w:jc w:val="both"/>
        <w:rPr>
          <w:rFonts w:ascii="Palatino Linotype" w:hAnsi="Palatino Linotype"/>
          <w:i/>
          <w:sz w:val="22"/>
        </w:rPr>
      </w:pPr>
      <w:r w:rsidRPr="00E54DE9">
        <w:rPr>
          <w:rFonts w:ascii="Palatino Linotype" w:hAnsi="Palatino Linotype"/>
          <w:i/>
          <w:sz w:val="22"/>
        </w:rPr>
        <w:t xml:space="preserve">El UNIDE en que obstaculizaba en materia de acceso, con la Construcción del Hospital General de Zona Oriente de Tlalnepantla </w:t>
      </w:r>
    </w:p>
    <w:p w14:paraId="7A5573B3" w14:textId="77777777" w:rsidR="00E54DE9" w:rsidRPr="00E54DE9" w:rsidRDefault="00E54DE9" w:rsidP="00E54DE9">
      <w:pPr>
        <w:pStyle w:val="Prrafodelista"/>
        <w:numPr>
          <w:ilvl w:val="0"/>
          <w:numId w:val="12"/>
        </w:numPr>
        <w:spacing w:line="360" w:lineRule="auto"/>
        <w:ind w:left="993" w:right="757" w:hanging="284"/>
        <w:jc w:val="both"/>
        <w:rPr>
          <w:rFonts w:ascii="Palatino Linotype" w:hAnsi="Palatino Linotype"/>
          <w:i/>
          <w:sz w:val="22"/>
        </w:rPr>
      </w:pPr>
      <w:r w:rsidRPr="00E54DE9">
        <w:rPr>
          <w:rFonts w:ascii="Palatino Linotype" w:hAnsi="Palatino Linotype"/>
          <w:i/>
          <w:sz w:val="22"/>
        </w:rPr>
        <w:t xml:space="preserve">Copia del oficio IMCFDT/05/475/2015 </w:t>
      </w:r>
    </w:p>
    <w:p w14:paraId="38DEA671" w14:textId="53D320E0" w:rsidR="00E54DE9" w:rsidRPr="00E54DE9" w:rsidRDefault="00E54DE9" w:rsidP="00E54DE9">
      <w:pPr>
        <w:pStyle w:val="Prrafodelista"/>
        <w:numPr>
          <w:ilvl w:val="0"/>
          <w:numId w:val="12"/>
        </w:numPr>
        <w:spacing w:line="360" w:lineRule="auto"/>
        <w:ind w:left="993" w:right="757" w:hanging="284"/>
        <w:jc w:val="both"/>
        <w:rPr>
          <w:rFonts w:ascii="Palatino Linotype" w:hAnsi="Palatino Linotype"/>
          <w:i/>
          <w:sz w:val="22"/>
        </w:rPr>
      </w:pPr>
      <w:r w:rsidRPr="00E54DE9">
        <w:rPr>
          <w:rFonts w:ascii="Palatino Linotype" w:hAnsi="Palatino Linotype"/>
          <w:i/>
          <w:sz w:val="22"/>
        </w:rPr>
        <w:t>Cuando se van a iniciar los trabajos</w:t>
      </w:r>
    </w:p>
    <w:p w14:paraId="6BF462FD" w14:textId="77777777" w:rsidR="00B51CA7" w:rsidRPr="00BD2D68" w:rsidRDefault="00B51CA7" w:rsidP="00BD2D68">
      <w:pPr>
        <w:spacing w:line="360" w:lineRule="auto"/>
        <w:jc w:val="both"/>
        <w:rPr>
          <w:rFonts w:ascii="Palatino Linotype" w:hAnsi="Palatino Linotype"/>
        </w:rPr>
      </w:pPr>
    </w:p>
    <w:p w14:paraId="4A034DA7" w14:textId="40D6A1F6" w:rsidR="00E775BD" w:rsidRPr="00BD2D68" w:rsidRDefault="00E775BD" w:rsidP="00BD2D68">
      <w:pPr>
        <w:spacing w:line="360" w:lineRule="auto"/>
        <w:ind w:right="49"/>
        <w:jc w:val="both"/>
        <w:rPr>
          <w:rFonts w:ascii="Palatino Linotype" w:hAnsi="Palatino Linotype" w:cs="Arial"/>
        </w:rPr>
      </w:pPr>
      <w:r w:rsidRPr="00BD2D68">
        <w:rPr>
          <w:rFonts w:ascii="Palatino Linotype" w:hAnsi="Palatino Linotype" w:cs="Arial"/>
        </w:rPr>
        <w:t>Del expediente electrónico</w:t>
      </w:r>
      <w:r w:rsidR="00F64A52">
        <w:rPr>
          <w:rFonts w:ascii="Palatino Linotype" w:hAnsi="Palatino Linotype" w:cs="Arial"/>
        </w:rPr>
        <w:t>,</w:t>
      </w:r>
      <w:r w:rsidRPr="00BD2D68">
        <w:rPr>
          <w:rFonts w:ascii="Palatino Linotype" w:hAnsi="Palatino Linotype" w:cs="Arial"/>
        </w:rPr>
        <w:t xml:space="preserve"> se advierte que </w:t>
      </w:r>
      <w:r w:rsidRPr="00BD2D68">
        <w:rPr>
          <w:rFonts w:ascii="Palatino Linotype" w:hAnsi="Palatino Linotype" w:cs="Arial"/>
          <w:b/>
        </w:rPr>
        <w:t>EL SUJETO OBLIGADO</w:t>
      </w:r>
      <w:r w:rsidRPr="00BD2D68">
        <w:rPr>
          <w:rFonts w:ascii="Palatino Linotype" w:hAnsi="Palatino Linotype" w:cs="Arial"/>
        </w:rPr>
        <w:t xml:space="preserve"> realizó manifestaciones </w:t>
      </w:r>
      <w:r w:rsidR="0006654A">
        <w:rPr>
          <w:rFonts w:ascii="Palatino Linotype" w:hAnsi="Palatino Linotype" w:cs="Arial"/>
        </w:rPr>
        <w:t xml:space="preserve">encaminadas a informar al </w:t>
      </w:r>
      <w:r w:rsidR="00F64A52" w:rsidRPr="00F64A52">
        <w:rPr>
          <w:rFonts w:ascii="Palatino Linotype" w:hAnsi="Palatino Linotype" w:cs="Arial"/>
          <w:b/>
        </w:rPr>
        <w:t>RECURRENTE</w:t>
      </w:r>
      <w:r w:rsidR="00F64A52">
        <w:rPr>
          <w:rFonts w:ascii="Palatino Linotype" w:hAnsi="Palatino Linotype" w:cs="Arial"/>
        </w:rPr>
        <w:t xml:space="preserve"> </w:t>
      </w:r>
      <w:r w:rsidR="0006654A">
        <w:rPr>
          <w:rFonts w:ascii="Palatino Linotype" w:hAnsi="Palatino Linotype" w:cs="Arial"/>
        </w:rPr>
        <w:t>que derivado de la búsqueda realizada no se encontró información relacionada</w:t>
      </w:r>
      <w:r w:rsidRPr="00BD2D68">
        <w:rPr>
          <w:rFonts w:ascii="Palatino Linotype" w:hAnsi="Palatino Linotype" w:cs="Arial"/>
        </w:rPr>
        <w:t xml:space="preserve"> con</w:t>
      </w:r>
      <w:r w:rsidR="0006654A">
        <w:rPr>
          <w:rFonts w:ascii="Palatino Linotype" w:hAnsi="Palatino Linotype" w:cs="Arial"/>
        </w:rPr>
        <w:t xml:space="preserve"> la requerida</w:t>
      </w:r>
      <w:r w:rsidR="00F64A52">
        <w:rPr>
          <w:rFonts w:ascii="Palatino Linotype" w:hAnsi="Palatino Linotype" w:cs="Arial"/>
        </w:rPr>
        <w:t>.</w:t>
      </w:r>
    </w:p>
    <w:p w14:paraId="0F573DE2" w14:textId="77777777" w:rsidR="00F2312E" w:rsidRPr="00BD2D68" w:rsidRDefault="00F2312E" w:rsidP="00BD2D68">
      <w:pPr>
        <w:spacing w:line="360" w:lineRule="auto"/>
        <w:jc w:val="both"/>
        <w:rPr>
          <w:rFonts w:ascii="Palatino Linotype" w:hAnsi="Palatino Linotype" w:cs="Arial"/>
        </w:rPr>
      </w:pPr>
    </w:p>
    <w:p w14:paraId="7DDC19D4" w14:textId="3AE42AB0" w:rsidR="00C5445F" w:rsidRPr="00BD2D68" w:rsidRDefault="00C5445F" w:rsidP="00BD2D68">
      <w:pPr>
        <w:spacing w:line="360" w:lineRule="auto"/>
        <w:ind w:right="49"/>
        <w:jc w:val="both"/>
        <w:rPr>
          <w:rFonts w:ascii="Palatino Linotype" w:hAnsi="Palatino Linotype" w:cs="Arial"/>
        </w:rPr>
      </w:pPr>
      <w:r w:rsidRPr="00BD2D68">
        <w:rPr>
          <w:rFonts w:ascii="Palatino Linotype" w:hAnsi="Palatino Linotype" w:cs="Arial"/>
        </w:rPr>
        <w:t xml:space="preserve">En razón de lo anterior, </w:t>
      </w:r>
      <w:r w:rsidRPr="00BD2D68">
        <w:rPr>
          <w:rFonts w:ascii="Palatino Linotype" w:hAnsi="Palatino Linotype" w:cs="Arial"/>
          <w:b/>
        </w:rPr>
        <w:t xml:space="preserve">EL RECURRENTE </w:t>
      </w:r>
      <w:r w:rsidRPr="00BD2D68">
        <w:rPr>
          <w:rFonts w:ascii="Palatino Linotype" w:hAnsi="Palatino Linotype" w:cs="Arial"/>
        </w:rPr>
        <w:t>procedió a interponer el recurso de revisión de mérito, inconformándose toralmente de la respuesta proporcionada a su solicitud.</w:t>
      </w:r>
    </w:p>
    <w:p w14:paraId="1400CD99" w14:textId="77777777" w:rsidR="00C5445F" w:rsidRDefault="00C5445F" w:rsidP="00BD2D68">
      <w:pPr>
        <w:spacing w:line="360" w:lineRule="auto"/>
        <w:jc w:val="both"/>
        <w:rPr>
          <w:rFonts w:ascii="Palatino Linotype" w:hAnsi="Palatino Linotype" w:cs="Arial"/>
        </w:rPr>
      </w:pPr>
    </w:p>
    <w:p w14:paraId="5E467BB3" w14:textId="2A73F40B" w:rsidR="0006654A" w:rsidRDefault="0006654A" w:rsidP="00BD2D68">
      <w:pPr>
        <w:spacing w:line="360" w:lineRule="auto"/>
        <w:jc w:val="both"/>
        <w:rPr>
          <w:rFonts w:ascii="Palatino Linotype" w:hAnsi="Palatino Linotype" w:cs="Arial"/>
        </w:rPr>
      </w:pPr>
      <w:r>
        <w:rPr>
          <w:rFonts w:ascii="Palatino Linotype" w:hAnsi="Palatino Linotype" w:cs="Arial"/>
        </w:rPr>
        <w:t xml:space="preserve">Seguido de ello, </w:t>
      </w:r>
      <w:r>
        <w:rPr>
          <w:rFonts w:ascii="Palatino Linotype" w:hAnsi="Palatino Linotype" w:cs="Arial"/>
          <w:b/>
        </w:rPr>
        <w:t xml:space="preserve">EL SUJETO OBLIGADO </w:t>
      </w:r>
      <w:r w:rsidRPr="0006654A">
        <w:rPr>
          <w:rFonts w:ascii="Palatino Linotype" w:hAnsi="Palatino Linotype" w:cs="Arial"/>
        </w:rPr>
        <w:t>al momento de</w:t>
      </w:r>
      <w:r>
        <w:rPr>
          <w:rFonts w:ascii="Palatino Linotype" w:hAnsi="Palatino Linotype" w:cs="Arial"/>
          <w:b/>
        </w:rPr>
        <w:t xml:space="preserve"> </w:t>
      </w:r>
      <w:r>
        <w:rPr>
          <w:rFonts w:ascii="Palatino Linotype" w:hAnsi="Palatino Linotype" w:cs="Arial"/>
        </w:rPr>
        <w:t xml:space="preserve">rendir su informe justificado, remitió información concerniente a la requerida por el ahora </w:t>
      </w:r>
      <w:r w:rsidRPr="0006654A">
        <w:rPr>
          <w:rFonts w:ascii="Palatino Linotype" w:hAnsi="Palatino Linotype" w:cs="Arial"/>
          <w:b/>
        </w:rPr>
        <w:t>RECURRENTE</w:t>
      </w:r>
      <w:r>
        <w:rPr>
          <w:rFonts w:ascii="Palatino Linotype" w:hAnsi="Palatino Linotype" w:cs="Arial"/>
        </w:rPr>
        <w:t xml:space="preserve"> </w:t>
      </w:r>
      <w:r w:rsidRPr="0006654A">
        <w:rPr>
          <w:rFonts w:ascii="Palatino Linotype" w:hAnsi="Palatino Linotype" w:cs="Arial"/>
        </w:rPr>
        <w:t>entre lo</w:t>
      </w:r>
      <w:r>
        <w:rPr>
          <w:rFonts w:ascii="Palatino Linotype" w:hAnsi="Palatino Linotype" w:cs="Arial"/>
        </w:rPr>
        <w:t xml:space="preserve">s que destacan </w:t>
      </w:r>
      <w:r w:rsidRPr="0006654A">
        <w:rPr>
          <w:rFonts w:ascii="Palatino Linotype" w:hAnsi="Palatino Linotype" w:cs="Arial"/>
        </w:rPr>
        <w:t>la bitácora del c</w:t>
      </w:r>
      <w:r>
        <w:rPr>
          <w:rFonts w:ascii="Palatino Linotype" w:hAnsi="Palatino Linotype" w:cs="Arial"/>
        </w:rPr>
        <w:t>ontrato TLAL-DGOP-PIM-LP-012-14, en versión pública.</w:t>
      </w:r>
    </w:p>
    <w:p w14:paraId="55B561C0" w14:textId="77777777" w:rsidR="0006654A" w:rsidRPr="0006654A" w:rsidRDefault="0006654A" w:rsidP="00BD2D68">
      <w:pPr>
        <w:spacing w:line="360" w:lineRule="auto"/>
        <w:jc w:val="both"/>
        <w:rPr>
          <w:rFonts w:ascii="Palatino Linotype" w:hAnsi="Palatino Linotype" w:cs="Arial"/>
        </w:rPr>
      </w:pPr>
    </w:p>
    <w:p w14:paraId="54C10EF9" w14:textId="44A9ACA8" w:rsidR="0006654A" w:rsidRPr="0006654A" w:rsidRDefault="00C46934" w:rsidP="0006654A">
      <w:pPr>
        <w:spacing w:line="360" w:lineRule="auto"/>
        <w:jc w:val="both"/>
        <w:rPr>
          <w:rFonts w:ascii="Palatino Linotype" w:hAnsi="Palatino Linotype" w:cs="Arial"/>
        </w:rPr>
      </w:pPr>
      <w:r w:rsidRPr="00BD2D68">
        <w:rPr>
          <w:rFonts w:ascii="Palatino Linotype" w:hAnsi="Palatino Linotype"/>
        </w:rPr>
        <w:t xml:space="preserve">Así, del estudio que obra </w:t>
      </w:r>
      <w:r w:rsidR="007A7C81" w:rsidRPr="00BD2D68">
        <w:rPr>
          <w:rFonts w:ascii="Palatino Linotype" w:hAnsi="Palatino Linotype"/>
        </w:rPr>
        <w:t>en</w:t>
      </w:r>
      <w:r w:rsidRPr="00BD2D68">
        <w:rPr>
          <w:rFonts w:ascii="Palatino Linotype" w:hAnsi="Palatino Linotype"/>
        </w:rPr>
        <w:t xml:space="preserve"> los expedientes electrónicos del </w:t>
      </w:r>
      <w:proofErr w:type="spellStart"/>
      <w:r w:rsidRPr="00BD2D68">
        <w:rPr>
          <w:rFonts w:ascii="Palatino Linotype" w:hAnsi="Palatino Linotype"/>
        </w:rPr>
        <w:t>SAIMEX</w:t>
      </w:r>
      <w:proofErr w:type="spellEnd"/>
      <w:r w:rsidRPr="00BD2D68">
        <w:rPr>
          <w:rFonts w:ascii="Palatino Linotype" w:hAnsi="Palatino Linotype"/>
        </w:rPr>
        <w:t xml:space="preserve">, la Ponencia </w:t>
      </w:r>
      <w:proofErr w:type="spellStart"/>
      <w:r w:rsidRPr="00BD2D68">
        <w:rPr>
          <w:rFonts w:ascii="Palatino Linotype" w:hAnsi="Palatino Linotype"/>
        </w:rPr>
        <w:t>Resolutora</w:t>
      </w:r>
      <w:proofErr w:type="spellEnd"/>
      <w:r w:rsidRPr="00BD2D68">
        <w:rPr>
          <w:rFonts w:ascii="Palatino Linotype" w:hAnsi="Palatino Linotype" w:cs="Arial"/>
        </w:rPr>
        <w:t xml:space="preserve"> determinó </w:t>
      </w:r>
      <w:r w:rsidR="0006654A">
        <w:rPr>
          <w:rFonts w:ascii="Palatino Linotype" w:hAnsi="Palatino Linotype" w:cs="Arial"/>
          <w:b/>
        </w:rPr>
        <w:t>REVOCAR</w:t>
      </w:r>
      <w:r w:rsidRPr="00BD2D68">
        <w:rPr>
          <w:rFonts w:ascii="Palatino Linotype" w:hAnsi="Palatino Linotype" w:cs="Arial"/>
          <w:b/>
        </w:rPr>
        <w:t xml:space="preserve"> </w:t>
      </w:r>
      <w:r w:rsidRPr="00BD2D68">
        <w:rPr>
          <w:rFonts w:ascii="Palatino Linotype" w:hAnsi="Palatino Linotype" w:cs="Arial"/>
        </w:rPr>
        <w:t xml:space="preserve">la respuesta del </w:t>
      </w:r>
      <w:r w:rsidRPr="00BD2D68">
        <w:rPr>
          <w:rFonts w:ascii="Palatino Linotype" w:hAnsi="Palatino Linotype" w:cs="Arial"/>
          <w:b/>
        </w:rPr>
        <w:t>SUJETO OBLIGADO</w:t>
      </w:r>
      <w:r w:rsidRPr="00BD2D68">
        <w:rPr>
          <w:rFonts w:ascii="Palatino Linotype" w:hAnsi="Palatino Linotype" w:cs="Arial"/>
        </w:rPr>
        <w:t xml:space="preserve"> y ordenar la </w:t>
      </w:r>
      <w:r w:rsidRPr="00BD2D68">
        <w:rPr>
          <w:rFonts w:ascii="Palatino Linotype" w:hAnsi="Palatino Linotype" w:cs="Arial"/>
        </w:rPr>
        <w:lastRenderedPageBreak/>
        <w:t xml:space="preserve">entrega </w:t>
      </w:r>
      <w:r w:rsidR="0006654A">
        <w:rPr>
          <w:rFonts w:ascii="Palatino Linotype" w:hAnsi="Palatino Linotype" w:cs="Arial"/>
        </w:rPr>
        <w:t>de</w:t>
      </w:r>
      <w:r w:rsidR="0006654A" w:rsidRPr="0006654A">
        <w:rPr>
          <w:rFonts w:ascii="Palatino Linotype" w:hAnsi="Palatino Linotype" w:cs="Arial"/>
        </w:rPr>
        <w:t>l oficio número IMCFDT/05/475/2015</w:t>
      </w:r>
      <w:r w:rsidR="0006654A">
        <w:rPr>
          <w:rFonts w:ascii="Palatino Linotype" w:hAnsi="Palatino Linotype" w:cs="Arial"/>
        </w:rPr>
        <w:t>, así como del</w:t>
      </w:r>
      <w:r w:rsidR="0006654A" w:rsidRPr="0006654A">
        <w:rPr>
          <w:rFonts w:ascii="Palatino Linotype" w:hAnsi="Palatino Linotype" w:cs="Arial"/>
        </w:rPr>
        <w:t xml:space="preserve"> acuerdo de clasificación </w:t>
      </w:r>
      <w:r w:rsidR="00F64A52">
        <w:rPr>
          <w:rFonts w:ascii="Palatino Linotype" w:hAnsi="Palatino Linotype" w:cs="Arial"/>
        </w:rPr>
        <w:t>sustento de</w:t>
      </w:r>
      <w:r w:rsidR="0006654A" w:rsidRPr="0006654A">
        <w:rPr>
          <w:rFonts w:ascii="Palatino Linotype" w:hAnsi="Palatino Linotype" w:cs="Arial"/>
        </w:rPr>
        <w:t xml:space="preserve"> la versión pública de la bitácora </w:t>
      </w:r>
      <w:r w:rsidR="0006654A">
        <w:rPr>
          <w:rFonts w:ascii="Palatino Linotype" w:hAnsi="Palatino Linotype" w:cs="Arial"/>
        </w:rPr>
        <w:t>referida con anterioridad.</w:t>
      </w:r>
    </w:p>
    <w:p w14:paraId="7BABC5B1" w14:textId="77777777" w:rsidR="0006654A" w:rsidRDefault="0006654A" w:rsidP="00BD2D68">
      <w:pPr>
        <w:widowControl w:val="0"/>
        <w:autoSpaceDE w:val="0"/>
        <w:autoSpaceDN w:val="0"/>
        <w:adjustRightInd w:val="0"/>
        <w:spacing w:line="360" w:lineRule="auto"/>
        <w:jc w:val="both"/>
        <w:rPr>
          <w:rFonts w:ascii="Palatino Linotype" w:hAnsi="Palatino Linotype" w:cs="Arial"/>
        </w:rPr>
      </w:pPr>
    </w:p>
    <w:p w14:paraId="6421D360" w14:textId="77777777" w:rsidR="00B80AB6" w:rsidRPr="00BD2D68" w:rsidRDefault="00C46934" w:rsidP="00BD2D68">
      <w:pPr>
        <w:widowControl w:val="0"/>
        <w:autoSpaceDE w:val="0"/>
        <w:autoSpaceDN w:val="0"/>
        <w:adjustRightInd w:val="0"/>
        <w:spacing w:line="360" w:lineRule="auto"/>
        <w:jc w:val="both"/>
        <w:rPr>
          <w:rFonts w:ascii="Palatino Linotype" w:hAnsi="Palatino Linotype" w:cs="Arial"/>
        </w:rPr>
      </w:pPr>
      <w:r w:rsidRPr="00BD2D68">
        <w:rPr>
          <w:rFonts w:ascii="Palatino Linotype" w:hAnsi="Palatino Linotype" w:cs="Arial"/>
        </w:rPr>
        <w:t xml:space="preserve">En ese sentido, la que suscribe reitera, que si bien coincide en términos generales con el estudio de la resolución en comento, </w:t>
      </w:r>
      <w:r w:rsidR="00D12840" w:rsidRPr="00BD2D68">
        <w:rPr>
          <w:rFonts w:ascii="Palatino Linotype" w:hAnsi="Palatino Linotype" w:cs="Arial"/>
        </w:rPr>
        <w:t>considero que la documentación de la que se ordena su entrega no colma en su totalidad el derecho de acceso a la información pública del ciudadano.</w:t>
      </w:r>
    </w:p>
    <w:p w14:paraId="08A2F799" w14:textId="77777777" w:rsidR="00B80AB6" w:rsidRPr="00BD2D68" w:rsidRDefault="00B80AB6" w:rsidP="00BD2D68">
      <w:pPr>
        <w:widowControl w:val="0"/>
        <w:autoSpaceDE w:val="0"/>
        <w:autoSpaceDN w:val="0"/>
        <w:adjustRightInd w:val="0"/>
        <w:spacing w:line="360" w:lineRule="auto"/>
        <w:jc w:val="both"/>
        <w:rPr>
          <w:rFonts w:ascii="Palatino Linotype" w:hAnsi="Palatino Linotype" w:cs="Arial"/>
        </w:rPr>
      </w:pPr>
    </w:p>
    <w:p w14:paraId="3779C780" w14:textId="3F026CF1" w:rsidR="00A20672" w:rsidRPr="00A20672" w:rsidRDefault="00B80AB6" w:rsidP="00A20672">
      <w:pPr>
        <w:widowControl w:val="0"/>
        <w:autoSpaceDE w:val="0"/>
        <w:autoSpaceDN w:val="0"/>
        <w:adjustRightInd w:val="0"/>
        <w:spacing w:line="360" w:lineRule="auto"/>
        <w:jc w:val="both"/>
        <w:rPr>
          <w:rFonts w:ascii="Palatino Linotype" w:hAnsi="Palatino Linotype" w:cs="Arial"/>
          <w:lang w:val="es-MX" w:eastAsia="en-US"/>
        </w:rPr>
      </w:pPr>
      <w:r w:rsidRPr="00BD2D68">
        <w:rPr>
          <w:rFonts w:ascii="Palatino Linotype" w:hAnsi="Palatino Linotype" w:cs="Arial"/>
          <w:lang w:val="es-MX" w:eastAsia="en-US"/>
        </w:rPr>
        <w:t>Lo anterior</w:t>
      </w:r>
      <w:r w:rsidR="00F64A52">
        <w:rPr>
          <w:rFonts w:ascii="Palatino Linotype" w:hAnsi="Palatino Linotype" w:cs="Arial"/>
          <w:lang w:val="es-MX" w:eastAsia="en-US"/>
        </w:rPr>
        <w:t>,</w:t>
      </w:r>
      <w:r w:rsidRPr="00BD2D68">
        <w:rPr>
          <w:rFonts w:ascii="Palatino Linotype" w:hAnsi="Palatino Linotype" w:cs="Arial"/>
          <w:lang w:val="es-MX" w:eastAsia="en-US"/>
        </w:rPr>
        <w:t xml:space="preserve"> obedece a que </w:t>
      </w:r>
      <w:r w:rsidR="00A20672" w:rsidRPr="00A20672">
        <w:rPr>
          <w:rFonts w:ascii="Palatino Linotype" w:hAnsi="Palatino Linotype" w:cs="Arial"/>
          <w:lang w:val="es-MX" w:eastAsia="en-US"/>
        </w:rPr>
        <w:t>se estima necesario ordenar la entrega de</w:t>
      </w:r>
      <w:r w:rsidR="00A20672">
        <w:rPr>
          <w:rFonts w:ascii="Palatino Linotype" w:hAnsi="Palatino Linotype" w:cs="Arial"/>
          <w:lang w:val="es-MX" w:eastAsia="en-US"/>
        </w:rPr>
        <w:t xml:space="preserve"> </w:t>
      </w:r>
      <w:r w:rsidR="00A20672" w:rsidRPr="0006654A">
        <w:rPr>
          <w:rFonts w:ascii="Palatino Linotype" w:hAnsi="Palatino Linotype" w:cs="Arial"/>
        </w:rPr>
        <w:t>la bitácora del c</w:t>
      </w:r>
      <w:r w:rsidR="00A20672">
        <w:rPr>
          <w:rFonts w:ascii="Palatino Linotype" w:hAnsi="Palatino Linotype" w:cs="Arial"/>
        </w:rPr>
        <w:t>ontrato TLAL-DGOP-PIM-LP-012-14</w:t>
      </w:r>
      <w:r w:rsidR="000575C0">
        <w:rPr>
          <w:rFonts w:ascii="Palatino Linotype" w:hAnsi="Palatino Linotype" w:cs="Arial"/>
        </w:rPr>
        <w:t xml:space="preserve"> de manera </w:t>
      </w:r>
      <w:r w:rsidR="00196EC6">
        <w:rPr>
          <w:rFonts w:ascii="Palatino Linotype" w:hAnsi="Palatino Linotype" w:cs="Arial"/>
        </w:rPr>
        <w:t>íntegra</w:t>
      </w:r>
      <w:r w:rsidR="000575C0">
        <w:rPr>
          <w:rFonts w:ascii="Palatino Linotype" w:hAnsi="Palatino Linotype" w:cs="Arial"/>
        </w:rPr>
        <w:t>,</w:t>
      </w:r>
      <w:r w:rsidR="00A20672" w:rsidRPr="00A20672">
        <w:rPr>
          <w:rFonts w:ascii="Palatino Linotype" w:hAnsi="Palatino Linotype" w:cs="Arial"/>
          <w:lang w:val="es-MX" w:eastAsia="en-US"/>
        </w:rPr>
        <w:t xml:space="preserve"> </w:t>
      </w:r>
      <w:r w:rsidR="00A20672">
        <w:rPr>
          <w:rFonts w:ascii="Palatino Linotype" w:hAnsi="Palatino Linotype" w:cs="Arial"/>
          <w:lang w:val="es-MX" w:eastAsia="en-US"/>
        </w:rPr>
        <w:t>toda vez que se testaron datos a los cuales les recae el carácter de públicos lo cual tiene</w:t>
      </w:r>
      <w:r w:rsidR="00A20672" w:rsidRPr="00A20672">
        <w:rPr>
          <w:rFonts w:ascii="Palatino Linotype" w:hAnsi="Palatino Linotype" w:cs="Arial"/>
          <w:lang w:val="es-MX" w:eastAsia="en-US"/>
        </w:rPr>
        <w:t xml:space="preserve"> como consecuencia que no puedan validarse como una versión pública de la información requerida, sino más bien una documentación ilegible, incompleta o tachada; </w:t>
      </w:r>
      <w:r w:rsidR="00A20672">
        <w:rPr>
          <w:rFonts w:ascii="Palatino Linotype" w:hAnsi="Palatino Linotype" w:cs="Arial"/>
          <w:lang w:val="es-MX" w:eastAsia="en-US"/>
        </w:rPr>
        <w:t xml:space="preserve">aunado al hecho de que </w:t>
      </w:r>
      <w:r w:rsidR="00A20672" w:rsidRPr="00A20672">
        <w:rPr>
          <w:rFonts w:ascii="Palatino Linotype" w:hAnsi="Palatino Linotype" w:cs="Arial"/>
          <w:b/>
          <w:lang w:val="es-MX" w:eastAsia="en-US"/>
        </w:rPr>
        <w:t>EL SUJETO OBLIGADO</w:t>
      </w:r>
      <w:r w:rsidR="00A20672">
        <w:rPr>
          <w:rFonts w:ascii="Palatino Linotype" w:hAnsi="Palatino Linotype" w:cs="Arial"/>
          <w:lang w:val="es-MX" w:eastAsia="en-US"/>
        </w:rPr>
        <w:t xml:space="preserve"> </w:t>
      </w:r>
      <w:r w:rsidR="00A20672" w:rsidRPr="00A20672">
        <w:rPr>
          <w:rFonts w:ascii="Palatino Linotype" w:hAnsi="Palatino Linotype" w:cs="Arial"/>
          <w:lang w:val="es-MX" w:eastAsia="en-US"/>
        </w:rPr>
        <w:t>omitió remiti</w:t>
      </w:r>
      <w:r w:rsidR="00A20672">
        <w:rPr>
          <w:rFonts w:ascii="Palatino Linotype" w:hAnsi="Palatino Linotype" w:cs="Arial"/>
          <w:lang w:val="es-MX" w:eastAsia="en-US"/>
        </w:rPr>
        <w:t>r</w:t>
      </w:r>
      <w:r w:rsidR="00A20672" w:rsidRPr="00A20672">
        <w:rPr>
          <w:rFonts w:ascii="Palatino Linotype" w:hAnsi="Palatino Linotype" w:cs="Arial"/>
          <w:lang w:val="es-MX" w:eastAsia="en-US"/>
        </w:rPr>
        <w:t xml:space="preserve"> un Acuerdo del Comité de Transparencia en el que funda</w:t>
      </w:r>
      <w:r w:rsidR="00A20672">
        <w:rPr>
          <w:rFonts w:ascii="Palatino Linotype" w:hAnsi="Palatino Linotype" w:cs="Arial"/>
          <w:lang w:val="es-MX" w:eastAsia="en-US"/>
        </w:rPr>
        <w:t>ra</w:t>
      </w:r>
      <w:r w:rsidR="00A20672" w:rsidRPr="00A20672">
        <w:rPr>
          <w:rFonts w:ascii="Palatino Linotype" w:hAnsi="Palatino Linotype" w:cs="Arial"/>
          <w:lang w:val="es-MX" w:eastAsia="en-US"/>
        </w:rPr>
        <w:t xml:space="preserve"> y motiva</w:t>
      </w:r>
      <w:r w:rsidR="00A20672">
        <w:rPr>
          <w:rFonts w:ascii="Palatino Linotype" w:hAnsi="Palatino Linotype" w:cs="Arial"/>
          <w:lang w:val="es-MX" w:eastAsia="en-US"/>
        </w:rPr>
        <w:t>ra</w:t>
      </w:r>
      <w:r w:rsidR="00A20672" w:rsidRPr="00A20672">
        <w:rPr>
          <w:rFonts w:ascii="Palatino Linotype" w:hAnsi="Palatino Linotype" w:cs="Arial"/>
          <w:lang w:val="es-MX" w:eastAsia="en-US"/>
        </w:rPr>
        <w:t xml:space="preserve"> las razones por las cuales se testaron datos del documento en comento, </w:t>
      </w:r>
      <w:r w:rsidR="00F64A52">
        <w:rPr>
          <w:rFonts w:ascii="Palatino Linotype" w:hAnsi="Palatino Linotype" w:cs="Arial"/>
          <w:lang w:val="es-MX" w:eastAsia="en-US"/>
        </w:rPr>
        <w:t>vulnerando</w:t>
      </w:r>
      <w:r w:rsidR="00196EC6">
        <w:rPr>
          <w:rFonts w:ascii="Palatino Linotype" w:hAnsi="Palatino Linotype" w:cs="Arial"/>
          <w:lang w:val="es-MX" w:eastAsia="en-US"/>
        </w:rPr>
        <w:t xml:space="preserve"> con ello</w:t>
      </w:r>
      <w:r w:rsidR="00A20672">
        <w:rPr>
          <w:rFonts w:ascii="Palatino Linotype" w:hAnsi="Palatino Linotype" w:cs="Arial"/>
          <w:lang w:val="es-MX" w:eastAsia="en-US"/>
        </w:rPr>
        <w:t xml:space="preserve"> </w:t>
      </w:r>
      <w:r w:rsidR="00A20672" w:rsidRPr="00A20672">
        <w:rPr>
          <w:rFonts w:ascii="Palatino Linotype" w:hAnsi="Palatino Linotype" w:cs="Arial"/>
          <w:lang w:val="es-MX" w:eastAsia="en-US"/>
        </w:rPr>
        <w:t xml:space="preserve">el derecho de acceso a la información del solicitante. </w:t>
      </w:r>
    </w:p>
    <w:p w14:paraId="55E73F55" w14:textId="77777777" w:rsidR="00A20672" w:rsidRPr="00A20672" w:rsidRDefault="00A20672" w:rsidP="00A20672">
      <w:pPr>
        <w:widowControl w:val="0"/>
        <w:autoSpaceDE w:val="0"/>
        <w:autoSpaceDN w:val="0"/>
        <w:adjustRightInd w:val="0"/>
        <w:spacing w:line="360" w:lineRule="auto"/>
        <w:jc w:val="both"/>
        <w:rPr>
          <w:rFonts w:ascii="Palatino Linotype" w:hAnsi="Palatino Linotype" w:cs="Arial"/>
          <w:lang w:val="es-MX" w:eastAsia="en-US"/>
        </w:rPr>
      </w:pPr>
    </w:p>
    <w:p w14:paraId="5E240298" w14:textId="5B1A39FB" w:rsidR="00A20672" w:rsidRDefault="00A20672" w:rsidP="00A20672">
      <w:pPr>
        <w:widowControl w:val="0"/>
        <w:autoSpaceDE w:val="0"/>
        <w:autoSpaceDN w:val="0"/>
        <w:adjustRightInd w:val="0"/>
        <w:spacing w:line="360" w:lineRule="auto"/>
        <w:jc w:val="both"/>
        <w:rPr>
          <w:rFonts w:ascii="Palatino Linotype" w:hAnsi="Palatino Linotype" w:cs="Arial"/>
          <w:lang w:val="es-MX" w:eastAsia="en-US"/>
        </w:rPr>
      </w:pPr>
      <w:r w:rsidRPr="00A20672">
        <w:rPr>
          <w:rFonts w:ascii="Palatino Linotype" w:hAnsi="Palatino Linotype" w:cs="Arial"/>
          <w:lang w:val="es-MX" w:eastAsia="en-US"/>
        </w:rPr>
        <w:t xml:space="preserve">Por ende, en el presente caso, </w:t>
      </w:r>
      <w:r w:rsidRPr="00A20672">
        <w:rPr>
          <w:rFonts w:ascii="Palatino Linotype" w:hAnsi="Palatino Linotype" w:cs="Arial"/>
          <w:b/>
          <w:lang w:val="es-MX" w:eastAsia="en-US"/>
        </w:rPr>
        <w:t>EL SUJETO OBLIGADO</w:t>
      </w:r>
      <w:r w:rsidRPr="00A20672">
        <w:rPr>
          <w:rFonts w:ascii="Palatino Linotype" w:hAnsi="Palatino Linotype" w:cs="Arial"/>
          <w:lang w:val="es-MX" w:eastAsia="en-US"/>
        </w:rPr>
        <w:t xml:space="preserve"> </w:t>
      </w:r>
      <w:r>
        <w:rPr>
          <w:rFonts w:ascii="Palatino Linotype" w:hAnsi="Palatino Linotype" w:cs="Arial"/>
          <w:lang w:val="es-MX" w:eastAsia="en-US"/>
        </w:rPr>
        <w:t xml:space="preserve">no </w:t>
      </w:r>
      <w:r w:rsidRPr="00A20672">
        <w:rPr>
          <w:rFonts w:ascii="Palatino Linotype" w:hAnsi="Palatino Linotype" w:cs="Arial"/>
          <w:lang w:val="es-MX" w:eastAsia="en-US"/>
        </w:rPr>
        <w:t>deb</w:t>
      </w:r>
      <w:r>
        <w:rPr>
          <w:rFonts w:ascii="Palatino Linotype" w:hAnsi="Palatino Linotype" w:cs="Arial"/>
          <w:lang w:val="es-MX" w:eastAsia="en-US"/>
        </w:rPr>
        <w:t>ió</w:t>
      </w:r>
      <w:r w:rsidRPr="00A20672">
        <w:rPr>
          <w:rFonts w:ascii="Palatino Linotype" w:hAnsi="Palatino Linotype" w:cs="Arial"/>
          <w:lang w:val="es-MX" w:eastAsia="en-US"/>
        </w:rPr>
        <w:t xml:space="preserve"> testar </w:t>
      </w:r>
      <w:r>
        <w:rPr>
          <w:rFonts w:ascii="Palatino Linotype" w:hAnsi="Palatino Linotype" w:cs="Arial"/>
          <w:lang w:val="es-MX" w:eastAsia="en-US"/>
        </w:rPr>
        <w:t xml:space="preserve">la firma del Ingeniero que se advierte en la bitácora, en virtud de que ésta es el </w:t>
      </w:r>
      <w:r w:rsidRPr="00A20672">
        <w:rPr>
          <w:rFonts w:ascii="Palatino Linotype" w:hAnsi="Palatino Linotype" w:cs="Arial"/>
          <w:lang w:val="es-MX" w:eastAsia="en-US"/>
        </w:rPr>
        <w:t>instrumento legal para el registro y control de la ejecución de la obra pública o</w:t>
      </w:r>
      <w:r>
        <w:rPr>
          <w:rFonts w:ascii="Palatino Linotype" w:hAnsi="Palatino Linotype" w:cs="Arial"/>
          <w:lang w:val="es-MX" w:eastAsia="en-US"/>
        </w:rPr>
        <w:t xml:space="preserve"> </w:t>
      </w:r>
      <w:r w:rsidRPr="00A20672">
        <w:rPr>
          <w:rFonts w:ascii="Palatino Linotype" w:hAnsi="Palatino Linotype" w:cs="Arial"/>
          <w:lang w:val="es-MX" w:eastAsia="en-US"/>
        </w:rPr>
        <w:t xml:space="preserve">servicio, vigente durante el periodo del contrato; </w:t>
      </w:r>
      <w:r w:rsidR="00F64A52">
        <w:rPr>
          <w:rFonts w:ascii="Palatino Linotype" w:hAnsi="Palatino Linotype" w:cs="Arial"/>
          <w:lang w:val="es-MX" w:eastAsia="en-US"/>
        </w:rPr>
        <w:t xml:space="preserve">asimismo, </w:t>
      </w:r>
      <w:r w:rsidRPr="00A20672">
        <w:rPr>
          <w:rFonts w:ascii="Palatino Linotype" w:hAnsi="Palatino Linotype" w:cs="Arial"/>
          <w:lang w:val="es-MX" w:eastAsia="en-US"/>
        </w:rPr>
        <w:t>funciona como medio de comunicación y</w:t>
      </w:r>
      <w:r>
        <w:rPr>
          <w:rFonts w:ascii="Palatino Linotype" w:hAnsi="Palatino Linotype" w:cs="Arial"/>
          <w:lang w:val="es-MX" w:eastAsia="en-US"/>
        </w:rPr>
        <w:t xml:space="preserve"> </w:t>
      </w:r>
      <w:r w:rsidRPr="00A20672">
        <w:rPr>
          <w:rFonts w:ascii="Palatino Linotype" w:hAnsi="Palatino Linotype" w:cs="Arial"/>
          <w:lang w:val="es-MX" w:eastAsia="en-US"/>
        </w:rPr>
        <w:t>acuerdo entre contratante y contratista e inscripción de los asuntos relevantes.</w:t>
      </w:r>
    </w:p>
    <w:p w14:paraId="08F7C0D7" w14:textId="77777777" w:rsidR="000575C0" w:rsidRDefault="000575C0" w:rsidP="00A20672">
      <w:pPr>
        <w:widowControl w:val="0"/>
        <w:autoSpaceDE w:val="0"/>
        <w:autoSpaceDN w:val="0"/>
        <w:adjustRightInd w:val="0"/>
        <w:spacing w:line="360" w:lineRule="auto"/>
        <w:jc w:val="both"/>
        <w:rPr>
          <w:rFonts w:ascii="Palatino Linotype" w:hAnsi="Palatino Linotype" w:cs="Arial"/>
          <w:lang w:val="es-MX" w:eastAsia="en-US"/>
        </w:rPr>
      </w:pPr>
    </w:p>
    <w:p w14:paraId="23ADBBEB" w14:textId="7631B411" w:rsidR="000575C0" w:rsidRDefault="000575C0" w:rsidP="000575C0">
      <w:pPr>
        <w:widowControl w:val="0"/>
        <w:autoSpaceDE w:val="0"/>
        <w:autoSpaceDN w:val="0"/>
        <w:adjustRightInd w:val="0"/>
        <w:spacing w:line="360" w:lineRule="auto"/>
        <w:jc w:val="both"/>
        <w:rPr>
          <w:rFonts w:ascii="Palatino Linotype" w:hAnsi="Palatino Linotype" w:cs="Arial"/>
          <w:lang w:val="es-MX" w:eastAsia="en-US"/>
        </w:rPr>
      </w:pPr>
      <w:r>
        <w:rPr>
          <w:rFonts w:ascii="Palatino Linotype" w:hAnsi="Palatino Linotype" w:cs="Arial"/>
          <w:lang w:val="es-MX" w:eastAsia="en-US"/>
        </w:rPr>
        <w:lastRenderedPageBreak/>
        <w:t>Para su control, en dicha bitácora se advertirá la participación de dos figuras que conforme a los artículos 217 y 219 del R</w:t>
      </w:r>
      <w:r w:rsidRPr="000575C0">
        <w:rPr>
          <w:rFonts w:ascii="Palatino Linotype" w:hAnsi="Palatino Linotype" w:cs="Arial"/>
          <w:lang w:val="es-MX" w:eastAsia="en-US"/>
        </w:rPr>
        <w:t>eglamento del Libro Décimo Segundo del Código</w:t>
      </w:r>
      <w:r>
        <w:rPr>
          <w:rFonts w:ascii="Palatino Linotype" w:hAnsi="Palatino Linotype" w:cs="Arial"/>
          <w:lang w:val="es-MX" w:eastAsia="en-US"/>
        </w:rPr>
        <w:t xml:space="preserve"> </w:t>
      </w:r>
      <w:r w:rsidRPr="000575C0">
        <w:rPr>
          <w:rFonts w:ascii="Palatino Linotype" w:hAnsi="Palatino Linotype" w:cs="Arial"/>
          <w:lang w:val="es-MX" w:eastAsia="en-US"/>
        </w:rPr>
        <w:t xml:space="preserve">Administrativo del Estado </w:t>
      </w:r>
      <w:r>
        <w:rPr>
          <w:rFonts w:ascii="Palatino Linotype" w:hAnsi="Palatino Linotype" w:cs="Arial"/>
          <w:lang w:val="es-MX" w:eastAsia="en-US"/>
        </w:rPr>
        <w:t>d</w:t>
      </w:r>
      <w:r w:rsidRPr="000575C0">
        <w:rPr>
          <w:rFonts w:ascii="Palatino Linotype" w:hAnsi="Palatino Linotype" w:cs="Arial"/>
          <w:lang w:val="es-MX" w:eastAsia="en-US"/>
        </w:rPr>
        <w:t xml:space="preserve">e </w:t>
      </w:r>
      <w:r>
        <w:rPr>
          <w:rFonts w:ascii="Palatino Linotype" w:hAnsi="Palatino Linotype" w:cs="Arial"/>
          <w:lang w:val="es-MX" w:eastAsia="en-US"/>
        </w:rPr>
        <w:t>México, son el residente de obra y el supervisor de la misma como a continuación se ilustra:</w:t>
      </w:r>
    </w:p>
    <w:p w14:paraId="596E43F3" w14:textId="77777777" w:rsidR="000575C0" w:rsidRDefault="000575C0" w:rsidP="000575C0">
      <w:pPr>
        <w:widowControl w:val="0"/>
        <w:autoSpaceDE w:val="0"/>
        <w:autoSpaceDN w:val="0"/>
        <w:adjustRightInd w:val="0"/>
        <w:spacing w:line="360" w:lineRule="auto"/>
        <w:jc w:val="both"/>
        <w:rPr>
          <w:rFonts w:ascii="Palatino Linotype" w:hAnsi="Palatino Linotype" w:cs="Arial"/>
          <w:lang w:val="es-MX" w:eastAsia="en-US"/>
        </w:rPr>
      </w:pPr>
    </w:p>
    <w:p w14:paraId="12000ECD" w14:textId="2BC89AD8" w:rsidR="00CB55A8" w:rsidRDefault="000575C0" w:rsidP="00CB55A8">
      <w:pPr>
        <w:widowControl w:val="0"/>
        <w:autoSpaceDE w:val="0"/>
        <w:autoSpaceDN w:val="0"/>
        <w:adjustRightInd w:val="0"/>
        <w:ind w:left="709" w:right="757"/>
        <w:jc w:val="both"/>
        <w:rPr>
          <w:rFonts w:ascii="Palatino Linotype" w:hAnsi="Palatino Linotype" w:cs="Arial"/>
          <w:i/>
          <w:sz w:val="22"/>
          <w:szCs w:val="22"/>
          <w:lang w:val="es-MX" w:eastAsia="en-US"/>
        </w:rPr>
      </w:pPr>
      <w:r>
        <w:rPr>
          <w:rFonts w:ascii="Palatino Linotype" w:hAnsi="Palatino Linotype" w:cs="Arial"/>
          <w:i/>
          <w:sz w:val="22"/>
          <w:szCs w:val="22"/>
          <w:lang w:val="es-MX" w:eastAsia="en-US"/>
        </w:rPr>
        <w:t>“</w:t>
      </w:r>
      <w:r w:rsidRPr="000575C0">
        <w:rPr>
          <w:rFonts w:ascii="Palatino Linotype" w:hAnsi="Palatino Linotype" w:cs="Arial"/>
          <w:b/>
          <w:i/>
          <w:sz w:val="22"/>
          <w:szCs w:val="22"/>
          <w:lang w:val="es-MX" w:eastAsia="en-US"/>
        </w:rPr>
        <w:t>Artículo</w:t>
      </w:r>
      <w:r w:rsidRPr="000575C0">
        <w:rPr>
          <w:rFonts w:ascii="Palatino Linotype" w:hAnsi="Palatino Linotype" w:cs="Arial"/>
          <w:i/>
          <w:sz w:val="22"/>
          <w:szCs w:val="22"/>
          <w:lang w:val="es-MX" w:eastAsia="en-US"/>
        </w:rPr>
        <w:t xml:space="preserve"> </w:t>
      </w:r>
      <w:r w:rsidRPr="000575C0">
        <w:rPr>
          <w:rFonts w:ascii="Palatino Linotype" w:hAnsi="Palatino Linotype" w:cs="Arial"/>
          <w:b/>
          <w:i/>
          <w:sz w:val="22"/>
          <w:szCs w:val="22"/>
          <w:lang w:val="es-MX" w:eastAsia="en-US"/>
        </w:rPr>
        <w:t>217</w:t>
      </w:r>
      <w:r w:rsidRPr="000575C0">
        <w:rPr>
          <w:rFonts w:ascii="Palatino Linotype" w:hAnsi="Palatino Linotype" w:cs="Arial"/>
          <w:i/>
          <w:sz w:val="22"/>
          <w:szCs w:val="22"/>
          <w:lang w:val="es-MX" w:eastAsia="en-US"/>
        </w:rPr>
        <w:t xml:space="preserve">.- Las funciones de la </w:t>
      </w:r>
      <w:r w:rsidRPr="000575C0">
        <w:rPr>
          <w:rFonts w:ascii="Palatino Linotype" w:hAnsi="Palatino Linotype" w:cs="Arial"/>
          <w:b/>
          <w:i/>
          <w:sz w:val="22"/>
          <w:szCs w:val="22"/>
          <w:lang w:val="es-MX" w:eastAsia="en-US"/>
        </w:rPr>
        <w:t>residencia</w:t>
      </w:r>
      <w:r w:rsidRPr="000575C0">
        <w:rPr>
          <w:rFonts w:ascii="Palatino Linotype" w:hAnsi="Palatino Linotype" w:cs="Arial"/>
          <w:i/>
          <w:sz w:val="22"/>
          <w:szCs w:val="22"/>
          <w:lang w:val="es-MX" w:eastAsia="en-US"/>
        </w:rPr>
        <w:t xml:space="preserve"> de obra serán:</w:t>
      </w:r>
    </w:p>
    <w:p w14:paraId="5162C91F" w14:textId="0DA7B14D" w:rsidR="000575C0" w:rsidRDefault="000575C0" w:rsidP="00CB55A8">
      <w:pPr>
        <w:widowControl w:val="0"/>
        <w:autoSpaceDE w:val="0"/>
        <w:autoSpaceDN w:val="0"/>
        <w:adjustRightInd w:val="0"/>
        <w:ind w:left="709" w:right="757"/>
        <w:jc w:val="both"/>
        <w:rPr>
          <w:rFonts w:ascii="Palatino Linotype" w:hAnsi="Palatino Linotype" w:cs="Arial"/>
          <w:i/>
          <w:sz w:val="22"/>
          <w:szCs w:val="22"/>
          <w:lang w:val="es-MX" w:eastAsia="en-US"/>
        </w:rPr>
      </w:pPr>
      <w:r w:rsidRPr="000575C0">
        <w:rPr>
          <w:rFonts w:ascii="Palatino Linotype" w:hAnsi="Palatino Linotype" w:cs="Arial"/>
          <w:i/>
          <w:sz w:val="22"/>
          <w:szCs w:val="22"/>
          <w:lang w:val="es-MX" w:eastAsia="en-US"/>
        </w:rPr>
        <w:t>III. Abrir la bitácora de obra, la cual quedará bajo su resguardo, y por medio de ella dar las</w:t>
      </w:r>
      <w:r>
        <w:rPr>
          <w:rFonts w:ascii="Palatino Linotype" w:hAnsi="Palatino Linotype" w:cs="Arial"/>
          <w:i/>
          <w:sz w:val="22"/>
          <w:szCs w:val="22"/>
          <w:lang w:val="es-MX" w:eastAsia="en-US"/>
        </w:rPr>
        <w:t xml:space="preserve"> </w:t>
      </w:r>
      <w:r w:rsidRPr="000575C0">
        <w:rPr>
          <w:rFonts w:ascii="Palatino Linotype" w:hAnsi="Palatino Linotype" w:cs="Arial"/>
          <w:i/>
          <w:sz w:val="22"/>
          <w:szCs w:val="22"/>
          <w:lang w:val="es-MX" w:eastAsia="en-US"/>
        </w:rPr>
        <w:t>instrucciones pertinentes, y recibir las solicitudes que le formule la supervisión y el contratista;</w:t>
      </w:r>
    </w:p>
    <w:p w14:paraId="6601CA1C" w14:textId="77777777" w:rsidR="00CB55A8" w:rsidRPr="000575C0" w:rsidRDefault="00CB55A8" w:rsidP="000575C0">
      <w:pPr>
        <w:widowControl w:val="0"/>
        <w:autoSpaceDE w:val="0"/>
        <w:autoSpaceDN w:val="0"/>
        <w:adjustRightInd w:val="0"/>
        <w:ind w:left="709" w:right="757"/>
        <w:jc w:val="both"/>
        <w:rPr>
          <w:rFonts w:ascii="Palatino Linotype" w:hAnsi="Palatino Linotype" w:cs="Arial"/>
          <w:i/>
          <w:sz w:val="22"/>
          <w:szCs w:val="22"/>
          <w:lang w:val="es-MX" w:eastAsia="en-US"/>
        </w:rPr>
      </w:pPr>
    </w:p>
    <w:p w14:paraId="71CC244C" w14:textId="77777777" w:rsidR="000575C0" w:rsidRDefault="000575C0" w:rsidP="000575C0">
      <w:pPr>
        <w:widowControl w:val="0"/>
        <w:autoSpaceDE w:val="0"/>
        <w:autoSpaceDN w:val="0"/>
        <w:adjustRightInd w:val="0"/>
        <w:ind w:left="709" w:right="757"/>
        <w:jc w:val="both"/>
        <w:rPr>
          <w:rFonts w:ascii="Palatino Linotype" w:hAnsi="Palatino Linotype" w:cs="Arial"/>
          <w:i/>
          <w:sz w:val="22"/>
          <w:szCs w:val="22"/>
          <w:lang w:val="es-MX" w:eastAsia="en-US"/>
        </w:rPr>
      </w:pPr>
      <w:r w:rsidRPr="000575C0">
        <w:rPr>
          <w:rFonts w:ascii="Palatino Linotype" w:hAnsi="Palatino Linotype" w:cs="Arial"/>
          <w:b/>
          <w:i/>
          <w:sz w:val="22"/>
          <w:szCs w:val="22"/>
          <w:lang w:val="es-MX" w:eastAsia="en-US"/>
        </w:rPr>
        <w:t>Artículo</w:t>
      </w:r>
      <w:r w:rsidRPr="000575C0">
        <w:rPr>
          <w:rFonts w:ascii="Palatino Linotype" w:hAnsi="Palatino Linotype" w:cs="Arial"/>
          <w:i/>
          <w:sz w:val="22"/>
          <w:szCs w:val="22"/>
          <w:lang w:val="es-MX" w:eastAsia="en-US"/>
        </w:rPr>
        <w:t xml:space="preserve"> </w:t>
      </w:r>
      <w:r w:rsidRPr="000575C0">
        <w:rPr>
          <w:rFonts w:ascii="Palatino Linotype" w:hAnsi="Palatino Linotype" w:cs="Arial"/>
          <w:b/>
          <w:i/>
          <w:sz w:val="22"/>
          <w:szCs w:val="22"/>
          <w:lang w:val="es-MX" w:eastAsia="en-US"/>
        </w:rPr>
        <w:t>219</w:t>
      </w:r>
      <w:r w:rsidRPr="000575C0">
        <w:rPr>
          <w:rFonts w:ascii="Palatino Linotype" w:hAnsi="Palatino Linotype" w:cs="Arial"/>
          <w:i/>
          <w:sz w:val="22"/>
          <w:szCs w:val="22"/>
          <w:lang w:val="es-MX" w:eastAsia="en-US"/>
        </w:rPr>
        <w:t xml:space="preserve">.- Las funciones de la </w:t>
      </w:r>
      <w:r w:rsidRPr="000575C0">
        <w:rPr>
          <w:rFonts w:ascii="Palatino Linotype" w:hAnsi="Palatino Linotype" w:cs="Arial"/>
          <w:b/>
          <w:i/>
          <w:sz w:val="22"/>
          <w:szCs w:val="22"/>
          <w:lang w:val="es-MX" w:eastAsia="en-US"/>
        </w:rPr>
        <w:t>supervisión</w:t>
      </w:r>
      <w:r w:rsidRPr="000575C0">
        <w:rPr>
          <w:rFonts w:ascii="Palatino Linotype" w:hAnsi="Palatino Linotype" w:cs="Arial"/>
          <w:i/>
          <w:sz w:val="22"/>
          <w:szCs w:val="22"/>
          <w:lang w:val="es-MX" w:eastAsia="en-US"/>
        </w:rPr>
        <w:t xml:space="preserve"> serán:</w:t>
      </w:r>
    </w:p>
    <w:p w14:paraId="7A44A697" w14:textId="67A48CC9" w:rsidR="00CB55A8" w:rsidRPr="000575C0" w:rsidRDefault="000575C0" w:rsidP="00CB55A8">
      <w:pPr>
        <w:widowControl w:val="0"/>
        <w:autoSpaceDE w:val="0"/>
        <w:autoSpaceDN w:val="0"/>
        <w:adjustRightInd w:val="0"/>
        <w:ind w:left="709" w:right="757"/>
        <w:jc w:val="both"/>
        <w:rPr>
          <w:rFonts w:ascii="Palatino Linotype" w:hAnsi="Palatino Linotype" w:cs="Arial"/>
          <w:i/>
          <w:sz w:val="22"/>
          <w:szCs w:val="22"/>
          <w:lang w:val="es-MX" w:eastAsia="en-US"/>
        </w:rPr>
      </w:pPr>
      <w:r w:rsidRPr="000575C0">
        <w:rPr>
          <w:rFonts w:ascii="Palatino Linotype" w:hAnsi="Palatino Linotype" w:cs="Arial"/>
          <w:i/>
          <w:sz w:val="22"/>
          <w:szCs w:val="22"/>
          <w:lang w:val="es-MX" w:eastAsia="en-US"/>
        </w:rPr>
        <w:t>d. Registro y control de la bitácora y de las</w:t>
      </w:r>
      <w:r>
        <w:rPr>
          <w:rFonts w:ascii="Palatino Linotype" w:hAnsi="Palatino Linotype" w:cs="Arial"/>
          <w:i/>
          <w:sz w:val="22"/>
          <w:szCs w:val="22"/>
          <w:lang w:val="es-MX" w:eastAsia="en-US"/>
        </w:rPr>
        <w:t xml:space="preserve"> minutas de las juntas de obra</w:t>
      </w:r>
      <w:r w:rsidR="00CB55A8">
        <w:rPr>
          <w:rFonts w:ascii="Palatino Linotype" w:hAnsi="Palatino Linotype" w:cs="Arial"/>
          <w:i/>
          <w:sz w:val="22"/>
          <w:szCs w:val="22"/>
          <w:lang w:val="es-MX" w:eastAsia="en-US"/>
        </w:rPr>
        <w:t>”</w:t>
      </w:r>
    </w:p>
    <w:p w14:paraId="7FF98F21" w14:textId="77777777" w:rsidR="00A20672" w:rsidRDefault="00A20672" w:rsidP="00A20672">
      <w:pPr>
        <w:widowControl w:val="0"/>
        <w:autoSpaceDE w:val="0"/>
        <w:autoSpaceDN w:val="0"/>
        <w:adjustRightInd w:val="0"/>
        <w:spacing w:line="360" w:lineRule="auto"/>
        <w:jc w:val="both"/>
        <w:rPr>
          <w:rFonts w:ascii="Palatino Linotype" w:hAnsi="Palatino Linotype" w:cs="Arial"/>
          <w:lang w:val="es-MX" w:eastAsia="en-US"/>
        </w:rPr>
      </w:pPr>
    </w:p>
    <w:p w14:paraId="5D4D6505" w14:textId="5B8866AB" w:rsidR="000575C0" w:rsidRPr="000575C0" w:rsidRDefault="000575C0" w:rsidP="000575C0">
      <w:pPr>
        <w:widowControl w:val="0"/>
        <w:autoSpaceDE w:val="0"/>
        <w:autoSpaceDN w:val="0"/>
        <w:adjustRightInd w:val="0"/>
        <w:spacing w:line="360" w:lineRule="auto"/>
        <w:jc w:val="both"/>
        <w:rPr>
          <w:rFonts w:ascii="Palatino Linotype" w:hAnsi="Palatino Linotype" w:cs="Arial"/>
          <w:lang w:val="es-MX" w:eastAsia="en-US"/>
        </w:rPr>
      </w:pPr>
      <w:r>
        <w:rPr>
          <w:rFonts w:ascii="Palatino Linotype" w:hAnsi="Palatino Linotype" w:cs="Arial"/>
          <w:lang w:val="es-MX" w:eastAsia="en-US"/>
        </w:rPr>
        <w:t xml:space="preserve">Con relación a lo anterior, el artículo 3 del Reglamento en cita, define al </w:t>
      </w:r>
      <w:r w:rsidRPr="000575C0">
        <w:rPr>
          <w:rFonts w:ascii="Palatino Linotype" w:hAnsi="Palatino Linotype" w:cs="Arial"/>
          <w:i/>
          <w:lang w:val="es-MX" w:eastAsia="en-US"/>
        </w:rPr>
        <w:t>Residente de obra</w:t>
      </w:r>
      <w:r>
        <w:rPr>
          <w:rFonts w:ascii="Palatino Linotype" w:hAnsi="Palatino Linotype" w:cs="Arial"/>
          <w:lang w:val="es-MX" w:eastAsia="en-US"/>
        </w:rPr>
        <w:t xml:space="preserve"> como el </w:t>
      </w:r>
      <w:r w:rsidRPr="000575C0">
        <w:rPr>
          <w:rFonts w:ascii="Palatino Linotype" w:hAnsi="Palatino Linotype" w:cs="Arial"/>
          <w:lang w:val="es-MX" w:eastAsia="en-US"/>
        </w:rPr>
        <w:t>servidor público responsable de verificar que la ejecución de los trabajos</w:t>
      </w:r>
    </w:p>
    <w:p w14:paraId="5BFAAA01" w14:textId="6EFA8650" w:rsidR="000575C0" w:rsidRPr="000575C0" w:rsidRDefault="000575C0" w:rsidP="000575C0">
      <w:pPr>
        <w:widowControl w:val="0"/>
        <w:autoSpaceDE w:val="0"/>
        <w:autoSpaceDN w:val="0"/>
        <w:adjustRightInd w:val="0"/>
        <w:spacing w:line="360" w:lineRule="auto"/>
        <w:jc w:val="both"/>
        <w:rPr>
          <w:rFonts w:ascii="Palatino Linotype" w:hAnsi="Palatino Linotype" w:cs="Arial"/>
          <w:lang w:val="es-MX" w:eastAsia="en-US"/>
        </w:rPr>
      </w:pPr>
      <w:proofErr w:type="gramStart"/>
      <w:r>
        <w:rPr>
          <w:rFonts w:ascii="Palatino Linotype" w:hAnsi="Palatino Linotype" w:cs="Arial"/>
          <w:lang w:val="es-MX" w:eastAsia="en-US"/>
        </w:rPr>
        <w:t>s</w:t>
      </w:r>
      <w:r w:rsidRPr="000575C0">
        <w:rPr>
          <w:rFonts w:ascii="Palatino Linotype" w:hAnsi="Palatino Linotype" w:cs="Arial"/>
          <w:lang w:val="es-MX" w:eastAsia="en-US"/>
        </w:rPr>
        <w:t>e</w:t>
      </w:r>
      <w:proofErr w:type="gramEnd"/>
      <w:r w:rsidRPr="000575C0">
        <w:rPr>
          <w:rFonts w:ascii="Palatino Linotype" w:hAnsi="Palatino Linotype" w:cs="Arial"/>
          <w:lang w:val="es-MX" w:eastAsia="en-US"/>
        </w:rPr>
        <w:t xml:space="preserve"> efectúe conforme al contrato</w:t>
      </w:r>
      <w:r>
        <w:rPr>
          <w:rFonts w:ascii="Palatino Linotype" w:hAnsi="Palatino Linotype" w:cs="Arial"/>
          <w:lang w:val="es-MX" w:eastAsia="en-US"/>
        </w:rPr>
        <w:t xml:space="preserve"> y al </w:t>
      </w:r>
      <w:r>
        <w:rPr>
          <w:rFonts w:ascii="Palatino Linotype" w:hAnsi="Palatino Linotype" w:cs="Arial"/>
          <w:i/>
          <w:lang w:val="es-MX" w:eastAsia="en-US"/>
        </w:rPr>
        <w:t xml:space="preserve">Supervisor de obra </w:t>
      </w:r>
      <w:r>
        <w:rPr>
          <w:rFonts w:ascii="Palatino Linotype" w:hAnsi="Palatino Linotype" w:cs="Arial"/>
          <w:lang w:val="es-MX" w:eastAsia="en-US"/>
        </w:rPr>
        <w:t xml:space="preserve">como el </w:t>
      </w:r>
      <w:r w:rsidRPr="000575C0">
        <w:rPr>
          <w:rFonts w:ascii="Palatino Linotype" w:hAnsi="Palatino Linotype" w:cs="Arial"/>
          <w:lang w:val="es-MX" w:eastAsia="en-US"/>
        </w:rPr>
        <w:t>servidor público o persona que auxilia al residente de obra para</w:t>
      </w:r>
      <w:r>
        <w:rPr>
          <w:rFonts w:ascii="Palatino Linotype" w:hAnsi="Palatino Linotype" w:cs="Arial"/>
          <w:lang w:val="es-MX" w:eastAsia="en-US"/>
        </w:rPr>
        <w:t xml:space="preserve"> </w:t>
      </w:r>
      <w:r w:rsidRPr="000575C0">
        <w:rPr>
          <w:rFonts w:ascii="Palatino Linotype" w:hAnsi="Palatino Linotype" w:cs="Arial"/>
          <w:lang w:val="es-MX" w:eastAsia="en-US"/>
        </w:rPr>
        <w:t>verificar que la ejecución de los trabajos se realice conforme al contrato</w:t>
      </w:r>
      <w:r>
        <w:rPr>
          <w:rFonts w:ascii="Palatino Linotype" w:hAnsi="Palatino Linotype" w:cs="Arial"/>
          <w:lang w:val="es-MX" w:eastAsia="en-US"/>
        </w:rPr>
        <w:t>, de tal forma que los nombres y firmas de los señalados y que constan en la multicitada bitácora remitida mediante Informe Justificado les reviste el carácter de públicos y por tanto no se debió testar en el documento invocado y consecuentemente hacer entrega de éste de manera íntegra</w:t>
      </w:r>
      <w:r w:rsidR="00196EC6">
        <w:rPr>
          <w:rFonts w:ascii="Palatino Linotype" w:hAnsi="Palatino Linotype" w:cs="Arial"/>
          <w:lang w:val="es-MX" w:eastAsia="en-US"/>
        </w:rPr>
        <w:t>.</w:t>
      </w:r>
    </w:p>
    <w:p w14:paraId="3A58C520" w14:textId="77777777" w:rsidR="000575C0" w:rsidRDefault="000575C0" w:rsidP="00A20672">
      <w:pPr>
        <w:widowControl w:val="0"/>
        <w:autoSpaceDE w:val="0"/>
        <w:autoSpaceDN w:val="0"/>
        <w:adjustRightInd w:val="0"/>
        <w:spacing w:line="360" w:lineRule="auto"/>
        <w:jc w:val="both"/>
        <w:rPr>
          <w:rFonts w:ascii="Palatino Linotype" w:hAnsi="Palatino Linotype" w:cs="Arial"/>
          <w:lang w:val="es-MX" w:eastAsia="en-US"/>
        </w:rPr>
      </w:pPr>
    </w:p>
    <w:p w14:paraId="53ADFF4C" w14:textId="774CC350" w:rsidR="00CB55A8" w:rsidRPr="004255A7" w:rsidRDefault="00CB55A8" w:rsidP="00CB55A8">
      <w:pPr>
        <w:spacing w:line="360" w:lineRule="auto"/>
        <w:jc w:val="both"/>
        <w:rPr>
          <w:rFonts w:ascii="Palatino Linotype" w:hAnsi="Palatino Linotype" w:cs="Arial"/>
          <w:lang w:val="es-MX"/>
        </w:rPr>
      </w:pPr>
      <w:r w:rsidRPr="004255A7">
        <w:rPr>
          <w:rFonts w:ascii="Palatino Linotype" w:hAnsi="Palatino Linotype" w:cs="Arial"/>
          <w:lang w:val="es-MX"/>
        </w:rPr>
        <w:t xml:space="preserve">En otro orden de ideas, no pasa desapercibido el hecho de que, a pesar de ser esencialmente fundado lo manifestado por </w:t>
      </w:r>
      <w:r w:rsidRPr="004255A7">
        <w:rPr>
          <w:rFonts w:ascii="Palatino Linotype" w:hAnsi="Palatino Linotype" w:cs="Arial"/>
          <w:b/>
          <w:lang w:val="es-MX"/>
        </w:rPr>
        <w:t>EL RECURRENTE</w:t>
      </w:r>
      <w:r w:rsidRPr="004255A7">
        <w:rPr>
          <w:rFonts w:ascii="Palatino Linotype" w:hAnsi="Palatino Linotype" w:cs="Arial"/>
          <w:lang w:val="es-MX"/>
        </w:rPr>
        <w:t xml:space="preserve">, tal como fue sostenido y resuelto por la Ponencia </w:t>
      </w:r>
      <w:proofErr w:type="spellStart"/>
      <w:r w:rsidRPr="004255A7">
        <w:rPr>
          <w:rFonts w:ascii="Palatino Linotype" w:hAnsi="Palatino Linotype" w:cs="Arial"/>
          <w:lang w:val="es-MX"/>
        </w:rPr>
        <w:t>Resolutora</w:t>
      </w:r>
      <w:proofErr w:type="spellEnd"/>
      <w:r w:rsidRPr="004255A7">
        <w:rPr>
          <w:rFonts w:ascii="Palatino Linotype" w:hAnsi="Palatino Linotype" w:cs="Arial"/>
          <w:lang w:val="es-MX"/>
        </w:rPr>
        <w:t xml:space="preserve">, la suscrita advierte que, en dicho fallo debió pronunciarse respecto de las manifestaciones hechas por el particular, en virtud de que, </w:t>
      </w:r>
      <w:r w:rsidRPr="004255A7">
        <w:rPr>
          <w:rFonts w:ascii="Palatino Linotype" w:hAnsi="Palatino Linotype" w:cs="Arial"/>
          <w:lang w:val="es-MX"/>
        </w:rPr>
        <w:lastRenderedPageBreak/>
        <w:t xml:space="preserve">en sus motivos de inconformidad señala </w:t>
      </w:r>
      <w:r w:rsidRPr="004255A7">
        <w:rPr>
          <w:rFonts w:ascii="Palatino Linotype" w:hAnsi="Palatino Linotype" w:cs="Arial"/>
          <w:i/>
          <w:sz w:val="22"/>
          <w:lang w:val="es-MX"/>
        </w:rPr>
        <w:t>“</w:t>
      </w:r>
      <w:r w:rsidRPr="00CB55A8">
        <w:rPr>
          <w:rFonts w:ascii="Palatino Linotype" w:hAnsi="Palatino Linotype" w:cs="Arial"/>
          <w:b/>
          <w:i/>
          <w:sz w:val="22"/>
          <w:lang w:val="es-MX"/>
        </w:rPr>
        <w:t>Carece de ética y legalidad</w:t>
      </w:r>
      <w:r w:rsidRPr="00CB55A8">
        <w:rPr>
          <w:rFonts w:ascii="Palatino Linotype" w:hAnsi="Palatino Linotype" w:cs="Arial"/>
          <w:i/>
          <w:sz w:val="22"/>
          <w:lang w:val="es-MX"/>
        </w:rPr>
        <w:t xml:space="preserve"> que el director de obras se escude en un supuesto procedimiento administrativo</w:t>
      </w:r>
      <w:r w:rsidRPr="004255A7">
        <w:rPr>
          <w:rFonts w:ascii="Palatino Linotype" w:hAnsi="Palatino Linotype" w:cs="Arial"/>
          <w:i/>
          <w:sz w:val="22"/>
          <w:lang w:val="es-MX"/>
        </w:rPr>
        <w:t xml:space="preserve">”; </w:t>
      </w:r>
      <w:r w:rsidRPr="004255A7">
        <w:rPr>
          <w:rFonts w:ascii="Palatino Linotype" w:hAnsi="Palatino Linotype" w:cs="Arial"/>
          <w:lang w:val="es-MX"/>
        </w:rPr>
        <w:t xml:space="preserve">en ese sentido, al referir en la resolución que resultan fundadas las razones o motivos de inconformidad, tal parece que se refiere a todos y cada uno de los argumentos expuestos por </w:t>
      </w:r>
      <w:r w:rsidRPr="004255A7">
        <w:rPr>
          <w:rFonts w:ascii="Palatino Linotype" w:hAnsi="Palatino Linotype" w:cs="Arial"/>
          <w:b/>
          <w:lang w:val="es-MX"/>
        </w:rPr>
        <w:t>EL RECURRENTE</w:t>
      </w:r>
      <w:r w:rsidRPr="004255A7">
        <w:rPr>
          <w:rFonts w:ascii="Palatino Linotype" w:hAnsi="Palatino Linotype" w:cs="Arial"/>
          <w:lang w:val="es-MX"/>
        </w:rPr>
        <w:t xml:space="preserve">, aun cuando parte de éstos se tratan de manifestaciones subjetivas, toda vez que refieren actos que no </w:t>
      </w:r>
      <w:r>
        <w:rPr>
          <w:rFonts w:ascii="Palatino Linotype" w:hAnsi="Palatino Linotype" w:cs="Arial"/>
          <w:lang w:val="es-MX"/>
        </w:rPr>
        <w:t>son</w:t>
      </w:r>
      <w:r w:rsidRPr="004255A7">
        <w:rPr>
          <w:rFonts w:ascii="Palatino Linotype" w:hAnsi="Palatino Linotype" w:cs="Arial"/>
          <w:lang w:val="es-MX"/>
        </w:rPr>
        <w:t xml:space="preserve"> posible</w:t>
      </w:r>
      <w:r>
        <w:rPr>
          <w:rFonts w:ascii="Palatino Linotype" w:hAnsi="Palatino Linotype" w:cs="Arial"/>
          <w:lang w:val="es-MX"/>
        </w:rPr>
        <w:t>s de</w:t>
      </w:r>
      <w:r w:rsidRPr="004255A7">
        <w:rPr>
          <w:rFonts w:ascii="Palatino Linotype" w:hAnsi="Palatino Linotype" w:cs="Arial"/>
          <w:lang w:val="es-MX"/>
        </w:rPr>
        <w:t xml:space="preserve"> advertir de las constancias que integran el expediente del recurso de revisión actuado, por ende se trata de </w:t>
      </w:r>
      <w:r>
        <w:rPr>
          <w:rFonts w:ascii="Palatino Linotype" w:hAnsi="Palatino Linotype" w:cs="Arial"/>
          <w:lang w:val="es-MX"/>
        </w:rPr>
        <w:t xml:space="preserve">manifestaciones personales </w:t>
      </w:r>
      <w:r w:rsidRPr="004255A7">
        <w:rPr>
          <w:rFonts w:ascii="Palatino Linotype" w:hAnsi="Palatino Linotype" w:cs="Arial"/>
          <w:lang w:val="es-MX"/>
        </w:rPr>
        <w:t xml:space="preserve">realizadas por </w:t>
      </w:r>
      <w:r w:rsidRPr="004255A7">
        <w:rPr>
          <w:rFonts w:ascii="Palatino Linotype" w:hAnsi="Palatino Linotype" w:cs="Arial"/>
          <w:b/>
          <w:lang w:val="es-MX"/>
        </w:rPr>
        <w:t>EL RECURRENTE</w:t>
      </w:r>
      <w:r w:rsidRPr="004255A7">
        <w:rPr>
          <w:rFonts w:ascii="Palatino Linotype" w:hAnsi="Palatino Linotype" w:cs="Arial"/>
          <w:lang w:val="es-MX"/>
        </w:rPr>
        <w:t>; por lo cual, lo procedente era precisar que las razones o motivos de inconformidad resultaron parcialmente fundadas, ya que dichas manifestaciones resultan improcedentes, pues del artículo 36 de la Ley de la materia, no se desprende que este Instituto tenga facultades para pronunciarse sobre las mismas.</w:t>
      </w:r>
    </w:p>
    <w:p w14:paraId="5527E40B" w14:textId="77777777" w:rsidR="00CB55A8" w:rsidRDefault="00CB55A8" w:rsidP="00BD2D68">
      <w:pPr>
        <w:spacing w:line="360" w:lineRule="auto"/>
        <w:jc w:val="both"/>
        <w:rPr>
          <w:rFonts w:ascii="Palatino Linotype" w:hAnsi="Palatino Linotype" w:cs="Arial"/>
          <w:lang w:val="es-MX"/>
        </w:rPr>
      </w:pPr>
    </w:p>
    <w:p w14:paraId="1CC378DA" w14:textId="77777777" w:rsidR="00CB55A8" w:rsidRPr="00F21E0E" w:rsidRDefault="00CB55A8" w:rsidP="00CB55A8">
      <w:pPr>
        <w:spacing w:line="360" w:lineRule="auto"/>
        <w:ind w:right="49"/>
        <w:jc w:val="both"/>
        <w:rPr>
          <w:rFonts w:ascii="Palatino Linotype" w:hAnsi="Palatino Linotype" w:cs="Arial"/>
          <w:lang w:val="es-MX"/>
        </w:rPr>
      </w:pPr>
      <w:r>
        <w:rPr>
          <w:rFonts w:ascii="Palatino Linotype" w:hAnsi="Palatino Linotype" w:cs="Arial"/>
        </w:rPr>
        <w:t xml:space="preserve">Atento a los argumentos de hecho y de derecho anteriormente expuestos, la que suscribe emite </w:t>
      </w:r>
      <w:r>
        <w:rPr>
          <w:rFonts w:ascii="Palatino Linotype" w:hAnsi="Palatino Linotype" w:cs="Arial"/>
          <w:b/>
        </w:rPr>
        <w:t>VOTO PARTICULAR</w:t>
      </w:r>
      <w:r>
        <w:rPr>
          <w:rFonts w:ascii="Palatino Linotype" w:hAnsi="Palatino Linotype" w:cs="Arial"/>
        </w:rPr>
        <w:t>, puesto que se estima que debieron haberse precisado las consideraciones enunciadas en el presente voto, en atención a los principios que consagra el artículo 9 de la Ley de Transparencia y Acceso a la Información Pública del Estado de México y Municipios.</w:t>
      </w:r>
    </w:p>
    <w:tbl>
      <w:tblPr>
        <w:tblW w:w="4393" w:type="dxa"/>
        <w:jc w:val="center"/>
        <w:tblLayout w:type="fixed"/>
        <w:tblLook w:val="04A0" w:firstRow="1" w:lastRow="0" w:firstColumn="1" w:lastColumn="0" w:noHBand="0" w:noVBand="1"/>
      </w:tblPr>
      <w:tblGrid>
        <w:gridCol w:w="4393"/>
      </w:tblGrid>
      <w:tr w:rsidR="004C0749" w:rsidRPr="00BD2D68" w14:paraId="3FEB39FF" w14:textId="77777777" w:rsidTr="004C0749">
        <w:trPr>
          <w:jc w:val="center"/>
        </w:trPr>
        <w:tc>
          <w:tcPr>
            <w:tcW w:w="4393" w:type="dxa"/>
          </w:tcPr>
          <w:p w14:paraId="582E334C" w14:textId="77777777" w:rsidR="004C0749" w:rsidRPr="00BD2D68" w:rsidRDefault="004C0749" w:rsidP="00BD2D68">
            <w:pPr>
              <w:spacing w:line="360" w:lineRule="auto"/>
              <w:jc w:val="center"/>
              <w:rPr>
                <w:rFonts w:ascii="Palatino Linotype" w:hAnsi="Palatino Linotype"/>
                <w:b/>
              </w:rPr>
            </w:pPr>
          </w:p>
          <w:p w14:paraId="45DA452D" w14:textId="77777777" w:rsidR="005F68F0" w:rsidRDefault="005F68F0" w:rsidP="00BD2D68">
            <w:pPr>
              <w:jc w:val="center"/>
              <w:rPr>
                <w:rFonts w:ascii="Palatino Linotype" w:hAnsi="Palatino Linotype"/>
                <w:b/>
              </w:rPr>
            </w:pPr>
          </w:p>
          <w:p w14:paraId="710F7FA3" w14:textId="77777777" w:rsidR="004C0749" w:rsidRPr="00BD2D68" w:rsidRDefault="004C0749" w:rsidP="00BD2D68">
            <w:pPr>
              <w:jc w:val="center"/>
              <w:rPr>
                <w:rFonts w:ascii="Palatino Linotype" w:hAnsi="Palatino Linotype"/>
                <w:b/>
              </w:rPr>
            </w:pPr>
            <w:r w:rsidRPr="00BD2D68">
              <w:rPr>
                <w:rFonts w:ascii="Palatino Linotype" w:hAnsi="Palatino Linotype"/>
                <w:b/>
              </w:rPr>
              <w:t xml:space="preserve">EVA ABAID YAPUR </w:t>
            </w:r>
          </w:p>
          <w:p w14:paraId="71754270" w14:textId="77777777" w:rsidR="004C0749" w:rsidRDefault="004C0749" w:rsidP="005F68F0">
            <w:pPr>
              <w:jc w:val="center"/>
              <w:rPr>
                <w:rFonts w:ascii="Palatino Linotype" w:hAnsi="Palatino Linotype"/>
                <w:b/>
              </w:rPr>
            </w:pPr>
            <w:r w:rsidRPr="00BD2D68">
              <w:rPr>
                <w:rFonts w:ascii="Palatino Linotype" w:hAnsi="Palatino Linotype"/>
                <w:b/>
              </w:rPr>
              <w:t>COMISIONADA</w:t>
            </w:r>
          </w:p>
          <w:p w14:paraId="46BF9CB2" w14:textId="3A82B28E" w:rsidR="00163C98" w:rsidRPr="00BD2D68" w:rsidRDefault="00163C98" w:rsidP="005F68F0">
            <w:pPr>
              <w:jc w:val="center"/>
              <w:rPr>
                <w:rFonts w:ascii="Palatino Linotype" w:hAnsi="Palatino Linotype"/>
                <w:b/>
              </w:rPr>
            </w:pPr>
            <w:r>
              <w:rPr>
                <w:rFonts w:ascii="Palatino Linotype" w:hAnsi="Palatino Linotype"/>
                <w:b/>
              </w:rPr>
              <w:t>(RÚBRICA)</w:t>
            </w:r>
            <w:bookmarkStart w:id="0" w:name="_GoBack"/>
            <w:bookmarkEnd w:id="0"/>
          </w:p>
        </w:tc>
      </w:tr>
    </w:tbl>
    <w:p w14:paraId="27BFEC87" w14:textId="77777777" w:rsidR="005F68F0" w:rsidRPr="005F68F0" w:rsidRDefault="005F68F0" w:rsidP="00BD2D68">
      <w:pPr>
        <w:jc w:val="both"/>
        <w:rPr>
          <w:rFonts w:ascii="Palatino Linotype" w:eastAsia="Calibri" w:hAnsi="Palatino Linotype" w:cs="Arial"/>
          <w:color w:val="000000" w:themeColor="text1"/>
          <w:sz w:val="8"/>
          <w:szCs w:val="20"/>
        </w:rPr>
      </w:pPr>
    </w:p>
    <w:p w14:paraId="08E1C75F" w14:textId="77777777" w:rsidR="005F68F0" w:rsidRDefault="004C0749" w:rsidP="00BD2D68">
      <w:pPr>
        <w:jc w:val="both"/>
        <w:rPr>
          <w:rFonts w:ascii="Palatino Linotype" w:eastAsia="Calibri" w:hAnsi="Palatino Linotype" w:cs="Arial"/>
          <w:color w:val="000000" w:themeColor="text1"/>
          <w:sz w:val="20"/>
          <w:szCs w:val="20"/>
        </w:rPr>
      </w:pPr>
      <w:r w:rsidRPr="005F68F0">
        <w:rPr>
          <w:rFonts w:ascii="Palatino Linotype" w:eastAsia="Calibri" w:hAnsi="Palatino Linotype" w:cs="Arial"/>
          <w:color w:val="000000" w:themeColor="text1"/>
          <w:sz w:val="20"/>
          <w:szCs w:val="20"/>
        </w:rPr>
        <w:t>Esta hoja corresponde al voto particular emitido en</w:t>
      </w:r>
      <w:r w:rsidR="00BD2D68" w:rsidRPr="005F68F0">
        <w:rPr>
          <w:rFonts w:ascii="Palatino Linotype" w:eastAsia="Calibri" w:hAnsi="Palatino Linotype" w:cs="Arial"/>
          <w:color w:val="000000" w:themeColor="text1"/>
          <w:sz w:val="20"/>
          <w:szCs w:val="20"/>
        </w:rPr>
        <w:t xml:space="preserve"> la resolución d</w:t>
      </w:r>
      <w:r w:rsidRPr="005F68F0">
        <w:rPr>
          <w:rFonts w:ascii="Palatino Linotype" w:eastAsia="Calibri" w:hAnsi="Palatino Linotype" w:cs="Arial"/>
          <w:color w:val="000000" w:themeColor="text1"/>
          <w:sz w:val="20"/>
          <w:szCs w:val="20"/>
        </w:rPr>
        <w:t>el recurso de revisión 0</w:t>
      </w:r>
      <w:r w:rsidR="00BD2D68" w:rsidRPr="005F68F0">
        <w:rPr>
          <w:rFonts w:ascii="Palatino Linotype" w:eastAsia="Calibri" w:hAnsi="Palatino Linotype" w:cs="Arial"/>
          <w:color w:val="000000" w:themeColor="text1"/>
          <w:sz w:val="20"/>
          <w:szCs w:val="20"/>
        </w:rPr>
        <w:t>2</w:t>
      </w:r>
      <w:r w:rsidR="00CB55A8" w:rsidRPr="005F68F0">
        <w:rPr>
          <w:rFonts w:ascii="Palatino Linotype" w:eastAsia="Calibri" w:hAnsi="Palatino Linotype" w:cs="Arial"/>
          <w:color w:val="000000" w:themeColor="text1"/>
          <w:sz w:val="20"/>
          <w:szCs w:val="20"/>
        </w:rPr>
        <w:t>718</w:t>
      </w:r>
      <w:r w:rsidR="00130433" w:rsidRPr="005F68F0">
        <w:rPr>
          <w:rFonts w:ascii="Palatino Linotype" w:eastAsia="Calibri" w:hAnsi="Palatino Linotype" w:cs="Arial"/>
          <w:color w:val="000000" w:themeColor="text1"/>
          <w:sz w:val="20"/>
          <w:szCs w:val="20"/>
        </w:rPr>
        <w:t>/INFOEM/IP/RR/201</w:t>
      </w:r>
      <w:r w:rsidR="00BD2D68" w:rsidRPr="005F68F0">
        <w:rPr>
          <w:rFonts w:ascii="Palatino Linotype" w:eastAsia="Calibri" w:hAnsi="Palatino Linotype" w:cs="Arial"/>
          <w:color w:val="000000" w:themeColor="text1"/>
          <w:sz w:val="20"/>
          <w:szCs w:val="20"/>
        </w:rPr>
        <w:t>8</w:t>
      </w:r>
      <w:r w:rsidRPr="005F68F0">
        <w:rPr>
          <w:rFonts w:ascii="Palatino Linotype" w:eastAsia="Calibri" w:hAnsi="Palatino Linotype" w:cs="Arial"/>
          <w:color w:val="000000" w:themeColor="text1"/>
          <w:sz w:val="20"/>
          <w:szCs w:val="20"/>
        </w:rPr>
        <w:t>, aprobad</w:t>
      </w:r>
      <w:r w:rsidR="00BD2D68" w:rsidRPr="005F68F0">
        <w:rPr>
          <w:rFonts w:ascii="Palatino Linotype" w:eastAsia="Calibri" w:hAnsi="Palatino Linotype" w:cs="Arial"/>
          <w:color w:val="000000" w:themeColor="text1"/>
          <w:sz w:val="20"/>
          <w:szCs w:val="20"/>
        </w:rPr>
        <w:t xml:space="preserve">a el </w:t>
      </w:r>
      <w:r w:rsidR="00CB55A8" w:rsidRPr="005F68F0">
        <w:rPr>
          <w:rFonts w:ascii="Palatino Linotype" w:eastAsia="Calibri" w:hAnsi="Palatino Linotype" w:cs="Arial"/>
          <w:color w:val="000000" w:themeColor="text1"/>
          <w:sz w:val="20"/>
          <w:szCs w:val="20"/>
        </w:rPr>
        <w:t>cinco de septiembre</w:t>
      </w:r>
      <w:r w:rsidR="00BD2D68" w:rsidRPr="005F68F0">
        <w:rPr>
          <w:rFonts w:ascii="Palatino Linotype" w:eastAsia="Calibri" w:hAnsi="Palatino Linotype" w:cs="Arial"/>
          <w:color w:val="000000" w:themeColor="text1"/>
          <w:sz w:val="20"/>
          <w:szCs w:val="20"/>
        </w:rPr>
        <w:t xml:space="preserve"> de dos mil dieciocho</w:t>
      </w:r>
      <w:r w:rsidRPr="005F68F0">
        <w:rPr>
          <w:rFonts w:ascii="Palatino Linotype" w:eastAsia="Calibri" w:hAnsi="Palatino Linotype" w:cs="Arial"/>
          <w:color w:val="000000" w:themeColor="text1"/>
          <w:sz w:val="20"/>
          <w:szCs w:val="20"/>
        </w:rPr>
        <w:t>.</w:t>
      </w:r>
      <w:r w:rsidR="00CB55A8" w:rsidRPr="005F68F0">
        <w:rPr>
          <w:rFonts w:ascii="Palatino Linotype" w:eastAsia="Calibri" w:hAnsi="Palatino Linotype" w:cs="Arial"/>
          <w:color w:val="000000" w:themeColor="text1"/>
          <w:sz w:val="20"/>
          <w:szCs w:val="20"/>
        </w:rPr>
        <w:t xml:space="preserve"> </w:t>
      </w:r>
    </w:p>
    <w:p w14:paraId="1407E035" w14:textId="77777777" w:rsidR="005F68F0" w:rsidRPr="005F68F0" w:rsidRDefault="005F68F0" w:rsidP="00BD2D68">
      <w:pPr>
        <w:jc w:val="both"/>
        <w:rPr>
          <w:rFonts w:ascii="Palatino Linotype" w:eastAsia="Calibri" w:hAnsi="Palatino Linotype" w:cs="Arial"/>
          <w:color w:val="000000" w:themeColor="text1"/>
          <w:sz w:val="6"/>
          <w:szCs w:val="20"/>
        </w:rPr>
      </w:pPr>
    </w:p>
    <w:p w14:paraId="2390E1F1" w14:textId="58AA3032" w:rsidR="009D63A9" w:rsidRPr="005F68F0" w:rsidRDefault="004C0749" w:rsidP="00BD2D68">
      <w:pPr>
        <w:jc w:val="both"/>
        <w:rPr>
          <w:rFonts w:ascii="Palatino Linotype" w:eastAsia="Calibri" w:hAnsi="Palatino Linotype"/>
          <w:sz w:val="20"/>
          <w:szCs w:val="20"/>
        </w:rPr>
      </w:pPr>
      <w:r w:rsidRPr="005F68F0">
        <w:rPr>
          <w:rFonts w:ascii="Palatino Linotype" w:eastAsia="Calibri" w:hAnsi="Palatino Linotype" w:cs="Arial"/>
          <w:color w:val="000000" w:themeColor="text1"/>
          <w:sz w:val="20"/>
          <w:szCs w:val="20"/>
        </w:rPr>
        <w:lastRenderedPageBreak/>
        <w:t>YSM/ATU</w:t>
      </w:r>
    </w:p>
    <w:sectPr w:rsidR="009D63A9" w:rsidRPr="005F68F0"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BC5FA" w14:textId="77777777" w:rsidR="00B5330B" w:rsidRDefault="00B5330B" w:rsidP="00C80F8C">
      <w:r>
        <w:separator/>
      </w:r>
    </w:p>
  </w:endnote>
  <w:endnote w:type="continuationSeparator" w:id="0">
    <w:p w14:paraId="0523215A" w14:textId="77777777" w:rsidR="00B5330B" w:rsidRDefault="00B533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63C98">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63C98">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A402D" w14:textId="77777777" w:rsidR="00B5330B" w:rsidRDefault="00B5330B" w:rsidP="00C80F8C">
      <w:r>
        <w:separator/>
      </w:r>
    </w:p>
  </w:footnote>
  <w:footnote w:type="continuationSeparator" w:id="0">
    <w:p w14:paraId="265B69BB" w14:textId="77777777" w:rsidR="00B5330B" w:rsidRDefault="00B5330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163C98">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5FBA7C0B"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265EACBC" w:rsidR="0034309A" w:rsidRDefault="0034309A"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71104997" w14:textId="01F9C874" w:rsidR="00634485" w:rsidRDefault="0034309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A71ED6" w:rsidRPr="00A71ED6">
      <w:rPr>
        <w:rFonts w:ascii="Palatino Linotype" w:hAnsi="Palatino Linotype" w:cs="Arial"/>
        <w:sz w:val="20"/>
        <w:szCs w:val="20"/>
      </w:rPr>
      <w:t>02718/INFOEM/IP/RR/2018</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103591D5" w:rsidR="0030072F" w:rsidRDefault="00163C98"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2.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163C98">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35F11927"/>
    <w:multiLevelType w:val="hybridMultilevel"/>
    <w:tmpl w:val="611619F4"/>
    <w:lvl w:ilvl="0" w:tplc="6DA2742E">
      <w:start w:val="2"/>
      <w:numFmt w:val="decimal"/>
      <w:lvlText w:val="%1."/>
      <w:lvlJc w:val="left"/>
      <w:pPr>
        <w:ind w:left="30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4E6D010D"/>
    <w:multiLevelType w:val="hybridMultilevel"/>
    <w:tmpl w:val="CC8239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4A705F"/>
    <w:multiLevelType w:val="hybridMultilevel"/>
    <w:tmpl w:val="60CE1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EF52D92"/>
    <w:multiLevelType w:val="multilevel"/>
    <w:tmpl w:val="E51E47E6"/>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6408413F"/>
    <w:multiLevelType w:val="hybridMultilevel"/>
    <w:tmpl w:val="0B200804"/>
    <w:lvl w:ilvl="0" w:tplc="3176C992">
      <w:start w:val="1"/>
      <w:numFmt w:val="lowerLetter"/>
      <w:lvlText w:val="%1)"/>
      <w:lvlJc w:val="left"/>
      <w:pPr>
        <w:ind w:left="1068" w:hanging="360"/>
      </w:pPr>
      <w:rPr>
        <w:rFonts w:hint="default"/>
      </w:rPr>
    </w:lvl>
    <w:lvl w:ilvl="1" w:tplc="CB40FAE6">
      <w:start w:val="1"/>
      <w:numFmt w:val="upperRoman"/>
      <w:lvlText w:val="%2."/>
      <w:lvlJc w:val="left"/>
      <w:pPr>
        <w:ind w:left="1788" w:hanging="360"/>
      </w:pPr>
      <w:rPr>
        <w:rFonts w:ascii="Palatino Linotype" w:eastAsia="Calibri" w:hAnsi="Palatino Linotype" w:cs="Arial"/>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69147900"/>
    <w:multiLevelType w:val="hybridMultilevel"/>
    <w:tmpl w:val="AD820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6"/>
  </w:num>
  <w:num w:numId="6">
    <w:abstractNumId w:val="3"/>
  </w:num>
  <w:num w:numId="7">
    <w:abstractNumId w:val="4"/>
  </w:num>
  <w:num w:numId="8">
    <w:abstractNumId w:val="9"/>
  </w:num>
  <w:num w:numId="9">
    <w:abstractNumId w:val="10"/>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107"/>
    <w:rsid w:val="000575C0"/>
    <w:rsid w:val="0006079D"/>
    <w:rsid w:val="00062430"/>
    <w:rsid w:val="0006654A"/>
    <w:rsid w:val="0007653D"/>
    <w:rsid w:val="00082101"/>
    <w:rsid w:val="0008542A"/>
    <w:rsid w:val="0008745A"/>
    <w:rsid w:val="00092678"/>
    <w:rsid w:val="00095B30"/>
    <w:rsid w:val="000B3FFD"/>
    <w:rsid w:val="000C4453"/>
    <w:rsid w:val="000D136C"/>
    <w:rsid w:val="000D66DE"/>
    <w:rsid w:val="000E2B1A"/>
    <w:rsid w:val="000E4C17"/>
    <w:rsid w:val="000F05FA"/>
    <w:rsid w:val="00102EEC"/>
    <w:rsid w:val="0010583C"/>
    <w:rsid w:val="00117749"/>
    <w:rsid w:val="00123644"/>
    <w:rsid w:val="00130433"/>
    <w:rsid w:val="001317F7"/>
    <w:rsid w:val="0013735C"/>
    <w:rsid w:val="00140058"/>
    <w:rsid w:val="00144CCF"/>
    <w:rsid w:val="00163C98"/>
    <w:rsid w:val="00173EF4"/>
    <w:rsid w:val="00175DEE"/>
    <w:rsid w:val="00187FFD"/>
    <w:rsid w:val="001950C9"/>
    <w:rsid w:val="00196EC6"/>
    <w:rsid w:val="001E0D36"/>
    <w:rsid w:val="001E757E"/>
    <w:rsid w:val="001E763C"/>
    <w:rsid w:val="002314AA"/>
    <w:rsid w:val="0023504D"/>
    <w:rsid w:val="00237A37"/>
    <w:rsid w:val="0024119C"/>
    <w:rsid w:val="0025202C"/>
    <w:rsid w:val="002562CC"/>
    <w:rsid w:val="00264E9B"/>
    <w:rsid w:val="002940F8"/>
    <w:rsid w:val="002B7856"/>
    <w:rsid w:val="002D3BBD"/>
    <w:rsid w:val="002D4526"/>
    <w:rsid w:val="002D69E1"/>
    <w:rsid w:val="002F0B04"/>
    <w:rsid w:val="0030072F"/>
    <w:rsid w:val="003056D9"/>
    <w:rsid w:val="003063EC"/>
    <w:rsid w:val="003102FA"/>
    <w:rsid w:val="00324ECB"/>
    <w:rsid w:val="0034309A"/>
    <w:rsid w:val="003628B7"/>
    <w:rsid w:val="0036468F"/>
    <w:rsid w:val="0037321B"/>
    <w:rsid w:val="003A6F70"/>
    <w:rsid w:val="003C23BE"/>
    <w:rsid w:val="003C28FC"/>
    <w:rsid w:val="003C2D10"/>
    <w:rsid w:val="003C7226"/>
    <w:rsid w:val="003D1C14"/>
    <w:rsid w:val="003D297D"/>
    <w:rsid w:val="003E323D"/>
    <w:rsid w:val="003F4C9C"/>
    <w:rsid w:val="00410D1F"/>
    <w:rsid w:val="00414E48"/>
    <w:rsid w:val="00414E7B"/>
    <w:rsid w:val="004179B7"/>
    <w:rsid w:val="004315BB"/>
    <w:rsid w:val="0044271B"/>
    <w:rsid w:val="00443646"/>
    <w:rsid w:val="0044475B"/>
    <w:rsid w:val="00455CB3"/>
    <w:rsid w:val="004661D2"/>
    <w:rsid w:val="004776FF"/>
    <w:rsid w:val="00497120"/>
    <w:rsid w:val="004B1EC9"/>
    <w:rsid w:val="004B7325"/>
    <w:rsid w:val="004C0749"/>
    <w:rsid w:val="004C40EA"/>
    <w:rsid w:val="004C64D9"/>
    <w:rsid w:val="004D0A26"/>
    <w:rsid w:val="004F089A"/>
    <w:rsid w:val="00500FFD"/>
    <w:rsid w:val="00516914"/>
    <w:rsid w:val="005236B6"/>
    <w:rsid w:val="005318AB"/>
    <w:rsid w:val="005438C6"/>
    <w:rsid w:val="00562649"/>
    <w:rsid w:val="00575235"/>
    <w:rsid w:val="0058067E"/>
    <w:rsid w:val="0058639E"/>
    <w:rsid w:val="005870DF"/>
    <w:rsid w:val="005B773B"/>
    <w:rsid w:val="005C5B04"/>
    <w:rsid w:val="005C66D4"/>
    <w:rsid w:val="005D14C4"/>
    <w:rsid w:val="005D1946"/>
    <w:rsid w:val="005F68F0"/>
    <w:rsid w:val="00612544"/>
    <w:rsid w:val="00634485"/>
    <w:rsid w:val="006521C1"/>
    <w:rsid w:val="00672211"/>
    <w:rsid w:val="006824EF"/>
    <w:rsid w:val="00684492"/>
    <w:rsid w:val="006869DD"/>
    <w:rsid w:val="0069256D"/>
    <w:rsid w:val="00694EB3"/>
    <w:rsid w:val="006967D4"/>
    <w:rsid w:val="006A496D"/>
    <w:rsid w:val="006C0991"/>
    <w:rsid w:val="006C101D"/>
    <w:rsid w:val="006C5C2E"/>
    <w:rsid w:val="006E6389"/>
    <w:rsid w:val="006F30F8"/>
    <w:rsid w:val="00712BC2"/>
    <w:rsid w:val="0071346B"/>
    <w:rsid w:val="00721966"/>
    <w:rsid w:val="00724599"/>
    <w:rsid w:val="00736C06"/>
    <w:rsid w:val="007416E3"/>
    <w:rsid w:val="00742010"/>
    <w:rsid w:val="00772360"/>
    <w:rsid w:val="007A4AB6"/>
    <w:rsid w:val="007A7C81"/>
    <w:rsid w:val="007B6E55"/>
    <w:rsid w:val="007C0FDA"/>
    <w:rsid w:val="007C3C0E"/>
    <w:rsid w:val="007D0FEE"/>
    <w:rsid w:val="007E3C3D"/>
    <w:rsid w:val="0080401F"/>
    <w:rsid w:val="00820564"/>
    <w:rsid w:val="008217CD"/>
    <w:rsid w:val="00846A21"/>
    <w:rsid w:val="00892AFC"/>
    <w:rsid w:val="008C0700"/>
    <w:rsid w:val="008C0C70"/>
    <w:rsid w:val="008C17F2"/>
    <w:rsid w:val="008D1526"/>
    <w:rsid w:val="008D584A"/>
    <w:rsid w:val="00926A92"/>
    <w:rsid w:val="0093343E"/>
    <w:rsid w:val="00953EC8"/>
    <w:rsid w:val="00966E59"/>
    <w:rsid w:val="00975AA3"/>
    <w:rsid w:val="00975EB9"/>
    <w:rsid w:val="009773AF"/>
    <w:rsid w:val="00986740"/>
    <w:rsid w:val="00986DDD"/>
    <w:rsid w:val="009A271C"/>
    <w:rsid w:val="009A67F5"/>
    <w:rsid w:val="009B65F4"/>
    <w:rsid w:val="009C46BF"/>
    <w:rsid w:val="009D63A9"/>
    <w:rsid w:val="009E15B4"/>
    <w:rsid w:val="00A032F1"/>
    <w:rsid w:val="00A04C79"/>
    <w:rsid w:val="00A14B1D"/>
    <w:rsid w:val="00A20672"/>
    <w:rsid w:val="00A2614C"/>
    <w:rsid w:val="00A40057"/>
    <w:rsid w:val="00A4593D"/>
    <w:rsid w:val="00A51BC7"/>
    <w:rsid w:val="00A53958"/>
    <w:rsid w:val="00A60D1E"/>
    <w:rsid w:val="00A62728"/>
    <w:rsid w:val="00A71ED6"/>
    <w:rsid w:val="00A81140"/>
    <w:rsid w:val="00A824CA"/>
    <w:rsid w:val="00AB21DA"/>
    <w:rsid w:val="00AB609C"/>
    <w:rsid w:val="00AC248E"/>
    <w:rsid w:val="00AC3F99"/>
    <w:rsid w:val="00AE2B18"/>
    <w:rsid w:val="00AE78ED"/>
    <w:rsid w:val="00AF0B38"/>
    <w:rsid w:val="00AF3F82"/>
    <w:rsid w:val="00B151A8"/>
    <w:rsid w:val="00B27BE5"/>
    <w:rsid w:val="00B337A5"/>
    <w:rsid w:val="00B35A45"/>
    <w:rsid w:val="00B4641E"/>
    <w:rsid w:val="00B46E78"/>
    <w:rsid w:val="00B5072E"/>
    <w:rsid w:val="00B51CA7"/>
    <w:rsid w:val="00B53290"/>
    <w:rsid w:val="00B5330B"/>
    <w:rsid w:val="00B57FE6"/>
    <w:rsid w:val="00B64C77"/>
    <w:rsid w:val="00B650A8"/>
    <w:rsid w:val="00B74BD0"/>
    <w:rsid w:val="00B80485"/>
    <w:rsid w:val="00B80AB6"/>
    <w:rsid w:val="00B9082D"/>
    <w:rsid w:val="00B95BF7"/>
    <w:rsid w:val="00B97237"/>
    <w:rsid w:val="00BA1612"/>
    <w:rsid w:val="00BD2D68"/>
    <w:rsid w:val="00BD7483"/>
    <w:rsid w:val="00BF4867"/>
    <w:rsid w:val="00C1644D"/>
    <w:rsid w:val="00C30621"/>
    <w:rsid w:val="00C307F0"/>
    <w:rsid w:val="00C3241C"/>
    <w:rsid w:val="00C4493E"/>
    <w:rsid w:val="00C46934"/>
    <w:rsid w:val="00C5445F"/>
    <w:rsid w:val="00C766EF"/>
    <w:rsid w:val="00C80F8C"/>
    <w:rsid w:val="00CA047D"/>
    <w:rsid w:val="00CB55A8"/>
    <w:rsid w:val="00CC5EAB"/>
    <w:rsid w:val="00CF30E8"/>
    <w:rsid w:val="00D01B99"/>
    <w:rsid w:val="00D12840"/>
    <w:rsid w:val="00D22D87"/>
    <w:rsid w:val="00D5112F"/>
    <w:rsid w:val="00D557C2"/>
    <w:rsid w:val="00D64F32"/>
    <w:rsid w:val="00D71AF9"/>
    <w:rsid w:val="00D821AD"/>
    <w:rsid w:val="00D95A98"/>
    <w:rsid w:val="00DA5209"/>
    <w:rsid w:val="00DC7173"/>
    <w:rsid w:val="00DD6590"/>
    <w:rsid w:val="00DD6A6C"/>
    <w:rsid w:val="00E10A96"/>
    <w:rsid w:val="00E146AA"/>
    <w:rsid w:val="00E2558A"/>
    <w:rsid w:val="00E27F2A"/>
    <w:rsid w:val="00E42755"/>
    <w:rsid w:val="00E43B8E"/>
    <w:rsid w:val="00E45B76"/>
    <w:rsid w:val="00E46383"/>
    <w:rsid w:val="00E50E30"/>
    <w:rsid w:val="00E54DE9"/>
    <w:rsid w:val="00E76ECF"/>
    <w:rsid w:val="00E775BD"/>
    <w:rsid w:val="00E8209A"/>
    <w:rsid w:val="00E92D02"/>
    <w:rsid w:val="00EA27CB"/>
    <w:rsid w:val="00EA69DF"/>
    <w:rsid w:val="00EA7804"/>
    <w:rsid w:val="00EA7874"/>
    <w:rsid w:val="00EB5E72"/>
    <w:rsid w:val="00EB7480"/>
    <w:rsid w:val="00EB7DE6"/>
    <w:rsid w:val="00EB7F1A"/>
    <w:rsid w:val="00EC0002"/>
    <w:rsid w:val="00ED34E1"/>
    <w:rsid w:val="00ED5EE9"/>
    <w:rsid w:val="00EE66B7"/>
    <w:rsid w:val="00F02E06"/>
    <w:rsid w:val="00F2312E"/>
    <w:rsid w:val="00F36CDE"/>
    <w:rsid w:val="00F44E84"/>
    <w:rsid w:val="00F548A9"/>
    <w:rsid w:val="00F54D8B"/>
    <w:rsid w:val="00F64A52"/>
    <w:rsid w:val="00F9624E"/>
    <w:rsid w:val="00FA6221"/>
    <w:rsid w:val="00FB48D6"/>
    <w:rsid w:val="00FD1F8B"/>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D6C5B08C-60C5-421C-88C6-BCE81F51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80EB7-4F06-43DE-9A7C-35E18EA0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1114</Words>
  <Characters>6130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2018-09-10T18:17:00Z</cp:lastPrinted>
  <dcterms:created xsi:type="dcterms:W3CDTF">2018-09-07T19:31:00Z</dcterms:created>
  <dcterms:modified xsi:type="dcterms:W3CDTF">2018-10-19T19:15:00Z</dcterms:modified>
</cp:coreProperties>
</file>